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2878F756" w:rsidR="007F4BA8" w:rsidRPr="00B02BDC" w:rsidRDefault="007F4BA8" w:rsidP="007F4BA8">
      <w:pPr>
        <w:spacing w:after="0"/>
        <w:rPr>
          <w:rFonts w:ascii="Times New Roman" w:hAnsi="Times New Roman"/>
          <w:b/>
          <w:i/>
          <w:sz w:val="24"/>
          <w:szCs w:val="24"/>
        </w:rPr>
      </w:pPr>
      <w:r w:rsidRPr="007F4BA8">
        <w:rPr>
          <w:rFonts w:ascii="Times New Roman" w:hAnsi="Times New Roman"/>
          <w:b/>
          <w:sz w:val="24"/>
          <w:szCs w:val="24"/>
        </w:rPr>
        <w:t>CENWP-OD</w:t>
      </w:r>
      <w:r w:rsidR="00841E36">
        <w:rPr>
          <w:rFonts w:ascii="Times New Roman" w:hAnsi="Times New Roman"/>
          <w:b/>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ED422F">
        <w:rPr>
          <w:rFonts w:ascii="Times New Roman" w:hAnsi="Times New Roman"/>
          <w:b/>
          <w:sz w:val="24"/>
          <w:szCs w:val="24"/>
        </w:rPr>
        <w:t>14 September</w:t>
      </w:r>
      <w:r w:rsidR="00841E36" w:rsidRPr="00841E36">
        <w:rPr>
          <w:rFonts w:ascii="Times New Roman" w:hAnsi="Times New Roman"/>
          <w:b/>
          <w:iCs/>
          <w:sz w:val="24"/>
          <w:szCs w:val="24"/>
        </w:rPr>
        <w:t xml:space="preserve"> 2024</w:t>
      </w:r>
      <w:r w:rsidR="00841E36">
        <w:rPr>
          <w:rFonts w:ascii="Times New Roman" w:hAnsi="Times New Roman"/>
          <w:b/>
          <w:i/>
          <w:sz w:val="24"/>
          <w:szCs w:val="24"/>
        </w:rPr>
        <w:t xml:space="preserve"> </w:t>
      </w:r>
    </w:p>
    <w:p w14:paraId="4C9CD510" w14:textId="77777777" w:rsidR="007F4BA8" w:rsidRDefault="007F4BA8" w:rsidP="007F4BA8">
      <w:pPr>
        <w:spacing w:after="0"/>
        <w:rPr>
          <w:rFonts w:ascii="Times New Roman" w:hAnsi="Times New Roman"/>
          <w:b/>
          <w:sz w:val="24"/>
          <w:szCs w:val="24"/>
        </w:rPr>
      </w:pPr>
    </w:p>
    <w:p w14:paraId="37A6A094" w14:textId="00203398"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0E6B1879" w14:textId="77777777" w:rsidR="007F4BA8" w:rsidRDefault="007F4BA8" w:rsidP="007F4BA8">
      <w:pPr>
        <w:spacing w:after="0"/>
        <w:rPr>
          <w:rFonts w:ascii="Times New Roman" w:hAnsi="Times New Roman"/>
          <w:b/>
          <w:sz w:val="24"/>
          <w:szCs w:val="24"/>
        </w:rPr>
      </w:pPr>
    </w:p>
    <w:p w14:paraId="3D96911B" w14:textId="4E68D22E" w:rsidR="007F4BA8" w:rsidRDefault="007F4BA8" w:rsidP="007F4BA8">
      <w:pPr>
        <w:spacing w:after="0"/>
        <w:rPr>
          <w:rFonts w:ascii="Times New Roman" w:hAnsi="Times New Roman"/>
          <w:b/>
          <w:iCs/>
          <w:sz w:val="24"/>
          <w:szCs w:val="24"/>
        </w:rPr>
      </w:pPr>
      <w:r w:rsidRPr="007F4BA8">
        <w:rPr>
          <w:rFonts w:ascii="Times New Roman" w:hAnsi="Times New Roman"/>
          <w:b/>
          <w:sz w:val="24"/>
          <w:szCs w:val="24"/>
        </w:rPr>
        <w:t xml:space="preserve">SUBJECT: </w:t>
      </w:r>
      <w:r w:rsidR="00841E36" w:rsidRPr="00841E36">
        <w:rPr>
          <w:rFonts w:ascii="Times New Roman" w:hAnsi="Times New Roman"/>
          <w:b/>
          <w:iCs/>
          <w:sz w:val="24"/>
          <w:szCs w:val="24"/>
        </w:rPr>
        <w:t>24BON0</w:t>
      </w:r>
      <w:r w:rsidR="00ED5AE9">
        <w:rPr>
          <w:rFonts w:ascii="Times New Roman" w:hAnsi="Times New Roman"/>
          <w:b/>
          <w:iCs/>
          <w:sz w:val="24"/>
          <w:szCs w:val="24"/>
        </w:rPr>
        <w:t>4</w:t>
      </w:r>
      <w:r w:rsidR="00C53E11">
        <w:rPr>
          <w:rFonts w:ascii="Times New Roman" w:hAnsi="Times New Roman"/>
          <w:b/>
          <w:iCs/>
          <w:sz w:val="24"/>
          <w:szCs w:val="24"/>
        </w:rPr>
        <w:t>9</w:t>
      </w:r>
      <w:r w:rsidR="00841E36" w:rsidRPr="00841E36">
        <w:rPr>
          <w:rFonts w:ascii="Times New Roman" w:hAnsi="Times New Roman"/>
          <w:b/>
          <w:iCs/>
          <w:sz w:val="24"/>
          <w:szCs w:val="24"/>
        </w:rPr>
        <w:t xml:space="preserve"> </w:t>
      </w:r>
      <w:r w:rsidR="00C53E11">
        <w:rPr>
          <w:rFonts w:ascii="Times New Roman" w:hAnsi="Times New Roman"/>
          <w:b/>
          <w:iCs/>
          <w:sz w:val="24"/>
          <w:szCs w:val="24"/>
        </w:rPr>
        <w:t xml:space="preserve">MFR </w:t>
      </w:r>
      <w:r w:rsidR="00ED5AE9">
        <w:rPr>
          <w:rFonts w:ascii="Times New Roman" w:hAnsi="Times New Roman"/>
          <w:b/>
          <w:iCs/>
          <w:sz w:val="24"/>
          <w:szCs w:val="24"/>
        </w:rPr>
        <w:t>Split Flow</w:t>
      </w:r>
      <w:r w:rsidR="005E3897">
        <w:rPr>
          <w:rFonts w:ascii="Times New Roman" w:hAnsi="Times New Roman"/>
          <w:b/>
          <w:iCs/>
          <w:sz w:val="24"/>
          <w:szCs w:val="24"/>
        </w:rPr>
        <w:t>s Criteria and</w:t>
      </w:r>
      <w:r w:rsidR="00ED5AE9">
        <w:rPr>
          <w:rFonts w:ascii="Times New Roman" w:hAnsi="Times New Roman"/>
          <w:b/>
          <w:iCs/>
          <w:sz w:val="24"/>
          <w:szCs w:val="24"/>
        </w:rPr>
        <w:t xml:space="preserve"> Guidance</w:t>
      </w:r>
      <w:r w:rsidR="00863525">
        <w:rPr>
          <w:rFonts w:ascii="Times New Roman" w:hAnsi="Times New Roman"/>
          <w:b/>
          <w:iCs/>
          <w:sz w:val="24"/>
          <w:szCs w:val="24"/>
        </w:rPr>
        <w:t>_Update2</w:t>
      </w:r>
    </w:p>
    <w:p w14:paraId="2FAFA45F" w14:textId="77777777" w:rsidR="00FF6C69" w:rsidRDefault="00FF6C69" w:rsidP="007F4BA8">
      <w:pPr>
        <w:spacing w:after="0"/>
        <w:rPr>
          <w:rFonts w:ascii="Times New Roman" w:hAnsi="Times New Roman"/>
          <w:b/>
          <w:iCs/>
          <w:sz w:val="24"/>
          <w:szCs w:val="24"/>
        </w:rPr>
      </w:pPr>
    </w:p>
    <w:p w14:paraId="715C59EF" w14:textId="77777777" w:rsidR="00FF6C69" w:rsidRDefault="00FF6C69" w:rsidP="007F4BA8">
      <w:pPr>
        <w:spacing w:after="0"/>
        <w:rPr>
          <w:rFonts w:ascii="Times New Roman" w:hAnsi="Times New Roman"/>
          <w:b/>
          <w:iCs/>
          <w:sz w:val="24"/>
          <w:szCs w:val="24"/>
        </w:rPr>
      </w:pPr>
    </w:p>
    <w:p w14:paraId="2BF62005" w14:textId="26541849" w:rsidR="00FF6C69" w:rsidRDefault="00FF6C69" w:rsidP="007F4BA8">
      <w:pPr>
        <w:spacing w:after="0"/>
        <w:rPr>
          <w:rFonts w:ascii="Times New Roman" w:hAnsi="Times New Roman"/>
          <w:b/>
          <w:iCs/>
          <w:sz w:val="24"/>
          <w:szCs w:val="24"/>
        </w:rPr>
      </w:pPr>
      <w:r>
        <w:rPr>
          <w:rFonts w:ascii="Times New Roman" w:hAnsi="Times New Roman"/>
          <w:b/>
          <w:iCs/>
          <w:sz w:val="24"/>
          <w:szCs w:val="24"/>
        </w:rPr>
        <w:t>Update to 24BON049-Ending Split Flows 09 September 2024</w:t>
      </w:r>
    </w:p>
    <w:p w14:paraId="74F1B5EB" w14:textId="77777777" w:rsidR="00926F44" w:rsidRDefault="00926F44" w:rsidP="007F4BA8">
      <w:pPr>
        <w:spacing w:after="0"/>
        <w:rPr>
          <w:rFonts w:ascii="Times New Roman" w:hAnsi="Times New Roman"/>
          <w:b/>
          <w:iCs/>
          <w:sz w:val="24"/>
          <w:szCs w:val="24"/>
        </w:rPr>
      </w:pPr>
    </w:p>
    <w:p w14:paraId="368E1D14" w14:textId="6DD1D0B9" w:rsidR="001B78BB" w:rsidRPr="00926F44" w:rsidRDefault="00FF6C69" w:rsidP="007F4BA8">
      <w:pPr>
        <w:spacing w:after="0"/>
        <w:rPr>
          <w:rFonts w:ascii="Times New Roman" w:hAnsi="Times New Roman"/>
          <w:bCs/>
          <w:iCs/>
          <w:sz w:val="24"/>
          <w:szCs w:val="24"/>
        </w:rPr>
      </w:pPr>
      <w:r w:rsidRPr="00926F44">
        <w:rPr>
          <w:rFonts w:ascii="Times New Roman" w:hAnsi="Times New Roman"/>
          <w:bCs/>
          <w:iCs/>
          <w:sz w:val="24"/>
          <w:szCs w:val="24"/>
        </w:rPr>
        <w:t xml:space="preserve">Due to the reduction in fish passage </w:t>
      </w:r>
      <w:r w:rsidR="001B78BB" w:rsidRPr="00926F44">
        <w:rPr>
          <w:rFonts w:ascii="Times New Roman" w:hAnsi="Times New Roman"/>
          <w:bCs/>
          <w:iCs/>
          <w:sz w:val="24"/>
          <w:szCs w:val="24"/>
        </w:rPr>
        <w:t xml:space="preserve">numbers in both the Washington Shore and Bradford Island ladders during the last three days (09/11-09/13) to be below the </w:t>
      </w:r>
      <w:proofErr w:type="gramStart"/>
      <w:r w:rsidR="001B78BB" w:rsidRPr="00926F44">
        <w:rPr>
          <w:rFonts w:ascii="Times New Roman" w:hAnsi="Times New Roman"/>
          <w:bCs/>
          <w:iCs/>
          <w:sz w:val="24"/>
          <w:szCs w:val="24"/>
        </w:rPr>
        <w:t>20,000 salmonid</w:t>
      </w:r>
      <w:proofErr w:type="gramEnd"/>
      <w:r w:rsidR="001B78BB" w:rsidRPr="00926F44">
        <w:rPr>
          <w:rFonts w:ascii="Times New Roman" w:hAnsi="Times New Roman"/>
          <w:bCs/>
          <w:iCs/>
          <w:sz w:val="24"/>
          <w:szCs w:val="24"/>
        </w:rPr>
        <w:t xml:space="preserve"> threshold for split flows, Project Biologists requested operations to end split flow operations at 1100 on 14 September 2024. </w:t>
      </w:r>
    </w:p>
    <w:p w14:paraId="5456B6B7" w14:textId="2CE1F077" w:rsidR="001B78BB" w:rsidRPr="00926F44" w:rsidRDefault="001B78BB" w:rsidP="007F4BA8">
      <w:pPr>
        <w:spacing w:after="0"/>
        <w:rPr>
          <w:rFonts w:ascii="Times New Roman" w:hAnsi="Times New Roman"/>
          <w:bCs/>
          <w:iCs/>
          <w:sz w:val="24"/>
          <w:szCs w:val="24"/>
        </w:rPr>
      </w:pPr>
    </w:p>
    <w:p w14:paraId="1C0726C5" w14:textId="15B63000" w:rsidR="001B78BB" w:rsidRDefault="001B78BB" w:rsidP="007F4BA8">
      <w:pPr>
        <w:spacing w:after="0"/>
        <w:rPr>
          <w:rFonts w:ascii="Times New Roman" w:hAnsi="Times New Roman"/>
          <w:bCs/>
          <w:iCs/>
          <w:sz w:val="24"/>
          <w:szCs w:val="24"/>
        </w:rPr>
      </w:pPr>
      <w:r w:rsidRPr="00926F44">
        <w:rPr>
          <w:rFonts w:ascii="Times New Roman" w:hAnsi="Times New Roman"/>
          <w:bCs/>
          <w:iCs/>
          <w:sz w:val="24"/>
          <w:szCs w:val="24"/>
        </w:rPr>
        <w:t xml:space="preserve">Fish passage numbers </w:t>
      </w:r>
      <w:r w:rsidR="00BE43F5" w:rsidRPr="00926F44">
        <w:rPr>
          <w:rFonts w:ascii="Times New Roman" w:hAnsi="Times New Roman"/>
          <w:bCs/>
          <w:iCs/>
          <w:sz w:val="24"/>
          <w:szCs w:val="24"/>
        </w:rPr>
        <w:t>for both the Bradford Island and Washington Shore Ladders for the dates referenced above reported by the Fish Passage Center are presented in the table below for reference</w:t>
      </w:r>
      <w:r w:rsidR="00926F44" w:rsidRPr="00926F44">
        <w:rPr>
          <w:rFonts w:ascii="Times New Roman" w:hAnsi="Times New Roman"/>
          <w:bCs/>
          <w:iCs/>
          <w:sz w:val="24"/>
          <w:szCs w:val="24"/>
        </w:rPr>
        <w:t xml:space="preserve">. Numbers for Sockeye, Chum, and Pink Salmonids are not reported due to zero counts of any of these species within the date range.  </w:t>
      </w:r>
      <w:r w:rsidR="00BE43F5" w:rsidRPr="00926F44">
        <w:rPr>
          <w:rFonts w:ascii="Times New Roman" w:hAnsi="Times New Roman"/>
          <w:bCs/>
          <w:iCs/>
          <w:sz w:val="24"/>
          <w:szCs w:val="24"/>
        </w:rPr>
        <w:t xml:space="preserve"> </w:t>
      </w:r>
    </w:p>
    <w:p w14:paraId="706491BD" w14:textId="77777777" w:rsidR="00926F44" w:rsidRPr="00926F44" w:rsidRDefault="00926F44" w:rsidP="007F4BA8">
      <w:pPr>
        <w:spacing w:after="0"/>
        <w:rPr>
          <w:rFonts w:ascii="Times New Roman" w:hAnsi="Times New Roman"/>
          <w:bCs/>
          <w:iCs/>
          <w:sz w:val="24"/>
          <w:szCs w:val="24"/>
        </w:rPr>
      </w:pPr>
    </w:p>
    <w:tbl>
      <w:tblPr>
        <w:tblStyle w:val="TableGrid"/>
        <w:tblW w:w="0" w:type="auto"/>
        <w:tblLook w:val="04A0" w:firstRow="1" w:lastRow="0" w:firstColumn="1" w:lastColumn="0" w:noHBand="0" w:noVBand="1"/>
      </w:tblPr>
      <w:tblGrid>
        <w:gridCol w:w="2515"/>
        <w:gridCol w:w="1310"/>
        <w:gridCol w:w="1285"/>
        <w:gridCol w:w="1033"/>
        <w:gridCol w:w="1365"/>
        <w:gridCol w:w="1104"/>
      </w:tblGrid>
      <w:tr w:rsidR="00926F44" w14:paraId="04E28CB1" w14:textId="77777777" w:rsidTr="00926F44">
        <w:tc>
          <w:tcPr>
            <w:tcW w:w="2515" w:type="dxa"/>
          </w:tcPr>
          <w:p w14:paraId="6559C957" w14:textId="5D8FBADD" w:rsidR="00926F44" w:rsidRDefault="00926F44" w:rsidP="007F4BA8">
            <w:pPr>
              <w:spacing w:after="0"/>
              <w:rPr>
                <w:rFonts w:ascii="Times New Roman" w:hAnsi="Times New Roman"/>
                <w:b/>
                <w:iCs/>
                <w:sz w:val="24"/>
                <w:szCs w:val="24"/>
              </w:rPr>
            </w:pPr>
            <w:r>
              <w:rPr>
                <w:rFonts w:ascii="Times New Roman" w:hAnsi="Times New Roman"/>
                <w:b/>
                <w:iCs/>
                <w:sz w:val="24"/>
                <w:szCs w:val="24"/>
              </w:rPr>
              <w:t>Ladder</w:t>
            </w:r>
          </w:p>
        </w:tc>
        <w:tc>
          <w:tcPr>
            <w:tcW w:w="388" w:type="dxa"/>
          </w:tcPr>
          <w:p w14:paraId="5D11CA42" w14:textId="07A87F48" w:rsidR="00926F44" w:rsidRDefault="00926F44" w:rsidP="007F4BA8">
            <w:pPr>
              <w:spacing w:after="0"/>
              <w:rPr>
                <w:rFonts w:ascii="Times New Roman" w:hAnsi="Times New Roman"/>
                <w:b/>
                <w:iCs/>
                <w:sz w:val="24"/>
                <w:szCs w:val="24"/>
              </w:rPr>
            </w:pPr>
            <w:r>
              <w:rPr>
                <w:rFonts w:ascii="Times New Roman" w:hAnsi="Times New Roman"/>
                <w:b/>
                <w:iCs/>
                <w:sz w:val="24"/>
                <w:szCs w:val="24"/>
              </w:rPr>
              <w:t xml:space="preserve">Dates </w:t>
            </w:r>
          </w:p>
        </w:tc>
        <w:tc>
          <w:tcPr>
            <w:tcW w:w="1285" w:type="dxa"/>
          </w:tcPr>
          <w:p w14:paraId="0E892C7B" w14:textId="4A10CF62" w:rsidR="00926F44" w:rsidRDefault="00926F44" w:rsidP="007F4BA8">
            <w:pPr>
              <w:spacing w:after="0"/>
              <w:rPr>
                <w:rFonts w:ascii="Times New Roman" w:hAnsi="Times New Roman"/>
                <w:b/>
                <w:iCs/>
                <w:sz w:val="24"/>
                <w:szCs w:val="24"/>
              </w:rPr>
            </w:pPr>
            <w:r>
              <w:rPr>
                <w:rFonts w:ascii="Times New Roman" w:hAnsi="Times New Roman"/>
                <w:b/>
                <w:iCs/>
                <w:sz w:val="24"/>
                <w:szCs w:val="24"/>
              </w:rPr>
              <w:t xml:space="preserve">All Chinook </w:t>
            </w:r>
          </w:p>
        </w:tc>
        <w:tc>
          <w:tcPr>
            <w:tcW w:w="1033" w:type="dxa"/>
          </w:tcPr>
          <w:p w14:paraId="3F7C30BE" w14:textId="0987471C" w:rsidR="00926F44" w:rsidRDefault="00926F44" w:rsidP="007F4BA8">
            <w:pPr>
              <w:spacing w:after="0"/>
              <w:rPr>
                <w:rFonts w:ascii="Times New Roman" w:hAnsi="Times New Roman"/>
                <w:b/>
                <w:iCs/>
                <w:sz w:val="24"/>
                <w:szCs w:val="24"/>
              </w:rPr>
            </w:pPr>
            <w:r>
              <w:rPr>
                <w:rFonts w:ascii="Times New Roman" w:hAnsi="Times New Roman"/>
                <w:b/>
                <w:iCs/>
                <w:sz w:val="24"/>
                <w:szCs w:val="24"/>
              </w:rPr>
              <w:t xml:space="preserve">All Coho </w:t>
            </w:r>
          </w:p>
        </w:tc>
        <w:tc>
          <w:tcPr>
            <w:tcW w:w="1365" w:type="dxa"/>
          </w:tcPr>
          <w:p w14:paraId="1A66BC7F" w14:textId="1322C833" w:rsidR="00926F44" w:rsidRDefault="00926F44" w:rsidP="007F4BA8">
            <w:pPr>
              <w:spacing w:after="0"/>
              <w:rPr>
                <w:rFonts w:ascii="Times New Roman" w:hAnsi="Times New Roman"/>
                <w:b/>
                <w:iCs/>
                <w:sz w:val="24"/>
                <w:szCs w:val="24"/>
              </w:rPr>
            </w:pPr>
            <w:r>
              <w:rPr>
                <w:rFonts w:ascii="Times New Roman" w:hAnsi="Times New Roman"/>
                <w:b/>
                <w:iCs/>
                <w:sz w:val="24"/>
                <w:szCs w:val="24"/>
              </w:rPr>
              <w:t>All Steelhead</w:t>
            </w:r>
          </w:p>
        </w:tc>
        <w:tc>
          <w:tcPr>
            <w:tcW w:w="1104" w:type="dxa"/>
          </w:tcPr>
          <w:p w14:paraId="725A14F2" w14:textId="0962EE9F" w:rsidR="00926F44" w:rsidRDefault="00926F44" w:rsidP="007F4BA8">
            <w:pPr>
              <w:spacing w:after="0"/>
              <w:rPr>
                <w:rFonts w:ascii="Times New Roman" w:hAnsi="Times New Roman"/>
                <w:b/>
                <w:iCs/>
                <w:sz w:val="24"/>
                <w:szCs w:val="24"/>
              </w:rPr>
            </w:pPr>
            <w:r>
              <w:rPr>
                <w:rFonts w:ascii="Times New Roman" w:hAnsi="Times New Roman"/>
                <w:b/>
                <w:iCs/>
                <w:sz w:val="24"/>
                <w:szCs w:val="24"/>
              </w:rPr>
              <w:t xml:space="preserve">Totals </w:t>
            </w:r>
          </w:p>
        </w:tc>
      </w:tr>
      <w:tr w:rsidR="00926F44" w14:paraId="479F814F" w14:textId="77777777" w:rsidTr="00926F44">
        <w:tc>
          <w:tcPr>
            <w:tcW w:w="2515" w:type="dxa"/>
            <w:shd w:val="clear" w:color="auto" w:fill="AEAAAA" w:themeFill="background2" w:themeFillShade="BF"/>
          </w:tcPr>
          <w:p w14:paraId="0A1DF5E0" w14:textId="0B8CA302"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Bradford Island</w:t>
            </w:r>
          </w:p>
        </w:tc>
        <w:tc>
          <w:tcPr>
            <w:tcW w:w="388" w:type="dxa"/>
            <w:shd w:val="clear" w:color="auto" w:fill="AEAAAA" w:themeFill="background2" w:themeFillShade="BF"/>
          </w:tcPr>
          <w:p w14:paraId="12830738" w14:textId="408DE90B"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09/11/2024</w:t>
            </w:r>
          </w:p>
        </w:tc>
        <w:tc>
          <w:tcPr>
            <w:tcW w:w="1285" w:type="dxa"/>
            <w:shd w:val="clear" w:color="auto" w:fill="AEAAAA" w:themeFill="background2" w:themeFillShade="BF"/>
          </w:tcPr>
          <w:p w14:paraId="47B8A3DE" w14:textId="4F7249F7"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1877</w:t>
            </w:r>
          </w:p>
        </w:tc>
        <w:tc>
          <w:tcPr>
            <w:tcW w:w="1033" w:type="dxa"/>
            <w:shd w:val="clear" w:color="auto" w:fill="AEAAAA" w:themeFill="background2" w:themeFillShade="BF"/>
          </w:tcPr>
          <w:p w14:paraId="11736227" w14:textId="1527F6B4"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303</w:t>
            </w:r>
          </w:p>
        </w:tc>
        <w:tc>
          <w:tcPr>
            <w:tcW w:w="1365" w:type="dxa"/>
            <w:shd w:val="clear" w:color="auto" w:fill="AEAAAA" w:themeFill="background2" w:themeFillShade="BF"/>
          </w:tcPr>
          <w:p w14:paraId="1289383B" w14:textId="65F0DEF0"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301</w:t>
            </w:r>
          </w:p>
        </w:tc>
        <w:tc>
          <w:tcPr>
            <w:tcW w:w="1104" w:type="dxa"/>
            <w:shd w:val="clear" w:color="auto" w:fill="AEAAAA" w:themeFill="background2" w:themeFillShade="BF"/>
          </w:tcPr>
          <w:p w14:paraId="353EDC8B" w14:textId="57C1FE6F" w:rsidR="00926F44" w:rsidRDefault="00926F44" w:rsidP="007F4BA8">
            <w:pPr>
              <w:spacing w:after="0"/>
              <w:rPr>
                <w:rFonts w:ascii="Times New Roman" w:hAnsi="Times New Roman"/>
                <w:b/>
                <w:iCs/>
                <w:sz w:val="24"/>
                <w:szCs w:val="24"/>
              </w:rPr>
            </w:pPr>
            <w:r>
              <w:rPr>
                <w:rFonts w:ascii="Times New Roman" w:hAnsi="Times New Roman"/>
                <w:b/>
                <w:iCs/>
                <w:sz w:val="24"/>
                <w:szCs w:val="24"/>
              </w:rPr>
              <w:t>2481</w:t>
            </w:r>
          </w:p>
        </w:tc>
      </w:tr>
      <w:tr w:rsidR="00926F44" w14:paraId="796A470D" w14:textId="77777777" w:rsidTr="00926F44">
        <w:tc>
          <w:tcPr>
            <w:tcW w:w="2515" w:type="dxa"/>
            <w:shd w:val="clear" w:color="auto" w:fill="AEAAAA" w:themeFill="background2" w:themeFillShade="BF"/>
          </w:tcPr>
          <w:p w14:paraId="6AFC0C84" w14:textId="78B6A587"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 xml:space="preserve">Bradford Island </w:t>
            </w:r>
          </w:p>
        </w:tc>
        <w:tc>
          <w:tcPr>
            <w:tcW w:w="388" w:type="dxa"/>
            <w:shd w:val="clear" w:color="auto" w:fill="AEAAAA" w:themeFill="background2" w:themeFillShade="BF"/>
          </w:tcPr>
          <w:p w14:paraId="4D30921C" w14:textId="3A6E3C7C"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 xml:space="preserve">09/12/2024 </w:t>
            </w:r>
          </w:p>
        </w:tc>
        <w:tc>
          <w:tcPr>
            <w:tcW w:w="1285" w:type="dxa"/>
            <w:shd w:val="clear" w:color="auto" w:fill="AEAAAA" w:themeFill="background2" w:themeFillShade="BF"/>
          </w:tcPr>
          <w:p w14:paraId="5B6210EA" w14:textId="0BA06D5C"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2545</w:t>
            </w:r>
          </w:p>
        </w:tc>
        <w:tc>
          <w:tcPr>
            <w:tcW w:w="1033" w:type="dxa"/>
            <w:shd w:val="clear" w:color="auto" w:fill="AEAAAA" w:themeFill="background2" w:themeFillShade="BF"/>
          </w:tcPr>
          <w:p w14:paraId="5C2FCB8E" w14:textId="1C16F554"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503</w:t>
            </w:r>
          </w:p>
        </w:tc>
        <w:tc>
          <w:tcPr>
            <w:tcW w:w="1365" w:type="dxa"/>
            <w:shd w:val="clear" w:color="auto" w:fill="AEAAAA" w:themeFill="background2" w:themeFillShade="BF"/>
          </w:tcPr>
          <w:p w14:paraId="30A0EBAA" w14:textId="658905E5"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441</w:t>
            </w:r>
          </w:p>
        </w:tc>
        <w:tc>
          <w:tcPr>
            <w:tcW w:w="1104" w:type="dxa"/>
            <w:shd w:val="clear" w:color="auto" w:fill="AEAAAA" w:themeFill="background2" w:themeFillShade="BF"/>
          </w:tcPr>
          <w:p w14:paraId="287DB3DF" w14:textId="1CA13D7C" w:rsidR="00926F44" w:rsidRDefault="00926F44" w:rsidP="007F4BA8">
            <w:pPr>
              <w:spacing w:after="0"/>
              <w:rPr>
                <w:rFonts w:ascii="Times New Roman" w:hAnsi="Times New Roman"/>
                <w:b/>
                <w:iCs/>
                <w:sz w:val="24"/>
                <w:szCs w:val="24"/>
              </w:rPr>
            </w:pPr>
            <w:r>
              <w:rPr>
                <w:rFonts w:ascii="Times New Roman" w:hAnsi="Times New Roman"/>
                <w:b/>
                <w:iCs/>
                <w:sz w:val="24"/>
                <w:szCs w:val="24"/>
              </w:rPr>
              <w:t>3489</w:t>
            </w:r>
          </w:p>
        </w:tc>
      </w:tr>
      <w:tr w:rsidR="00926F44" w14:paraId="3EBBEF7B" w14:textId="77777777" w:rsidTr="00926F44">
        <w:tc>
          <w:tcPr>
            <w:tcW w:w="2515" w:type="dxa"/>
            <w:shd w:val="clear" w:color="auto" w:fill="AEAAAA" w:themeFill="background2" w:themeFillShade="BF"/>
          </w:tcPr>
          <w:p w14:paraId="51A09C34" w14:textId="7F2326E5"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 xml:space="preserve">Bradford Island </w:t>
            </w:r>
          </w:p>
        </w:tc>
        <w:tc>
          <w:tcPr>
            <w:tcW w:w="388" w:type="dxa"/>
            <w:shd w:val="clear" w:color="auto" w:fill="AEAAAA" w:themeFill="background2" w:themeFillShade="BF"/>
          </w:tcPr>
          <w:p w14:paraId="7D34C424" w14:textId="6279273A"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09/13/2024</w:t>
            </w:r>
          </w:p>
        </w:tc>
        <w:tc>
          <w:tcPr>
            <w:tcW w:w="1285" w:type="dxa"/>
            <w:shd w:val="clear" w:color="auto" w:fill="AEAAAA" w:themeFill="background2" w:themeFillShade="BF"/>
          </w:tcPr>
          <w:p w14:paraId="6C55942F" w14:textId="3220BD84"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1183</w:t>
            </w:r>
          </w:p>
        </w:tc>
        <w:tc>
          <w:tcPr>
            <w:tcW w:w="1033" w:type="dxa"/>
            <w:shd w:val="clear" w:color="auto" w:fill="AEAAAA" w:themeFill="background2" w:themeFillShade="BF"/>
          </w:tcPr>
          <w:p w14:paraId="2A22B9B3" w14:textId="59A0F1F6"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338</w:t>
            </w:r>
          </w:p>
        </w:tc>
        <w:tc>
          <w:tcPr>
            <w:tcW w:w="1365" w:type="dxa"/>
            <w:shd w:val="clear" w:color="auto" w:fill="AEAAAA" w:themeFill="background2" w:themeFillShade="BF"/>
          </w:tcPr>
          <w:p w14:paraId="113ACDCA" w14:textId="3A59E9B3"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278</w:t>
            </w:r>
          </w:p>
        </w:tc>
        <w:tc>
          <w:tcPr>
            <w:tcW w:w="1104" w:type="dxa"/>
            <w:shd w:val="clear" w:color="auto" w:fill="AEAAAA" w:themeFill="background2" w:themeFillShade="BF"/>
          </w:tcPr>
          <w:p w14:paraId="17F575FB" w14:textId="582CF3C5" w:rsidR="00926F44" w:rsidRDefault="00926F44" w:rsidP="007F4BA8">
            <w:pPr>
              <w:spacing w:after="0"/>
              <w:rPr>
                <w:rFonts w:ascii="Times New Roman" w:hAnsi="Times New Roman"/>
                <w:b/>
                <w:iCs/>
                <w:sz w:val="24"/>
                <w:szCs w:val="24"/>
              </w:rPr>
            </w:pPr>
            <w:r>
              <w:rPr>
                <w:rFonts w:ascii="Times New Roman" w:hAnsi="Times New Roman"/>
                <w:b/>
                <w:iCs/>
                <w:sz w:val="24"/>
                <w:szCs w:val="24"/>
              </w:rPr>
              <w:t>1799</w:t>
            </w:r>
          </w:p>
        </w:tc>
      </w:tr>
      <w:tr w:rsidR="00926F44" w14:paraId="4FDDB663" w14:textId="77777777" w:rsidTr="00926F44">
        <w:tc>
          <w:tcPr>
            <w:tcW w:w="2515" w:type="dxa"/>
            <w:shd w:val="clear" w:color="auto" w:fill="D9D9D9" w:themeFill="background1" w:themeFillShade="D9"/>
          </w:tcPr>
          <w:p w14:paraId="57DFE767" w14:textId="6D33FDC7"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 xml:space="preserve">Washington Shore </w:t>
            </w:r>
          </w:p>
        </w:tc>
        <w:tc>
          <w:tcPr>
            <w:tcW w:w="388" w:type="dxa"/>
            <w:shd w:val="clear" w:color="auto" w:fill="D9D9D9" w:themeFill="background1" w:themeFillShade="D9"/>
          </w:tcPr>
          <w:p w14:paraId="43BD40D8" w14:textId="59FDC1BD"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09/11/2024</w:t>
            </w:r>
          </w:p>
        </w:tc>
        <w:tc>
          <w:tcPr>
            <w:tcW w:w="1285" w:type="dxa"/>
            <w:shd w:val="clear" w:color="auto" w:fill="D9D9D9" w:themeFill="background1" w:themeFillShade="D9"/>
          </w:tcPr>
          <w:p w14:paraId="4E6D83EC" w14:textId="42864DAA"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14705</w:t>
            </w:r>
          </w:p>
        </w:tc>
        <w:tc>
          <w:tcPr>
            <w:tcW w:w="1033" w:type="dxa"/>
            <w:shd w:val="clear" w:color="auto" w:fill="D9D9D9" w:themeFill="background1" w:themeFillShade="D9"/>
          </w:tcPr>
          <w:p w14:paraId="5A6ACC53" w14:textId="467BE034"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2847</w:t>
            </w:r>
          </w:p>
        </w:tc>
        <w:tc>
          <w:tcPr>
            <w:tcW w:w="1365" w:type="dxa"/>
            <w:shd w:val="clear" w:color="auto" w:fill="D9D9D9" w:themeFill="background1" w:themeFillShade="D9"/>
          </w:tcPr>
          <w:p w14:paraId="4E2D72F4" w14:textId="56ACF369"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1878</w:t>
            </w:r>
          </w:p>
        </w:tc>
        <w:tc>
          <w:tcPr>
            <w:tcW w:w="1104" w:type="dxa"/>
            <w:shd w:val="clear" w:color="auto" w:fill="D9D9D9" w:themeFill="background1" w:themeFillShade="D9"/>
          </w:tcPr>
          <w:p w14:paraId="409FDC92" w14:textId="3F4B333B" w:rsidR="00926F44" w:rsidRDefault="00926F44" w:rsidP="007F4BA8">
            <w:pPr>
              <w:spacing w:after="0"/>
              <w:rPr>
                <w:rFonts w:ascii="Times New Roman" w:hAnsi="Times New Roman"/>
                <w:b/>
                <w:iCs/>
                <w:sz w:val="24"/>
                <w:szCs w:val="24"/>
              </w:rPr>
            </w:pPr>
            <w:r>
              <w:rPr>
                <w:rFonts w:ascii="Times New Roman" w:hAnsi="Times New Roman"/>
                <w:b/>
                <w:iCs/>
                <w:sz w:val="24"/>
                <w:szCs w:val="24"/>
              </w:rPr>
              <w:t>19430</w:t>
            </w:r>
          </w:p>
        </w:tc>
      </w:tr>
      <w:tr w:rsidR="00926F44" w14:paraId="78CB1FF1" w14:textId="77777777" w:rsidTr="00926F44">
        <w:tc>
          <w:tcPr>
            <w:tcW w:w="2515" w:type="dxa"/>
            <w:shd w:val="clear" w:color="auto" w:fill="D9D9D9" w:themeFill="background1" w:themeFillShade="D9"/>
          </w:tcPr>
          <w:p w14:paraId="07AADCA5" w14:textId="25149F61"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Washington Shore</w:t>
            </w:r>
          </w:p>
        </w:tc>
        <w:tc>
          <w:tcPr>
            <w:tcW w:w="388" w:type="dxa"/>
            <w:shd w:val="clear" w:color="auto" w:fill="D9D9D9" w:themeFill="background1" w:themeFillShade="D9"/>
          </w:tcPr>
          <w:p w14:paraId="40DF4FE7" w14:textId="41F244D6"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09/12/2024</w:t>
            </w:r>
          </w:p>
        </w:tc>
        <w:tc>
          <w:tcPr>
            <w:tcW w:w="1285" w:type="dxa"/>
            <w:shd w:val="clear" w:color="auto" w:fill="D9D9D9" w:themeFill="background1" w:themeFillShade="D9"/>
          </w:tcPr>
          <w:p w14:paraId="52091FF7" w14:textId="7254295D"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11301</w:t>
            </w:r>
          </w:p>
        </w:tc>
        <w:tc>
          <w:tcPr>
            <w:tcW w:w="1033" w:type="dxa"/>
            <w:shd w:val="clear" w:color="auto" w:fill="D9D9D9" w:themeFill="background1" w:themeFillShade="D9"/>
          </w:tcPr>
          <w:p w14:paraId="431C38C5" w14:textId="1B404C64"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2163</w:t>
            </w:r>
          </w:p>
        </w:tc>
        <w:tc>
          <w:tcPr>
            <w:tcW w:w="1365" w:type="dxa"/>
            <w:shd w:val="clear" w:color="auto" w:fill="D9D9D9" w:themeFill="background1" w:themeFillShade="D9"/>
          </w:tcPr>
          <w:p w14:paraId="2CBAC8F1" w14:textId="32AA38C3"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1578</w:t>
            </w:r>
          </w:p>
        </w:tc>
        <w:tc>
          <w:tcPr>
            <w:tcW w:w="1104" w:type="dxa"/>
            <w:shd w:val="clear" w:color="auto" w:fill="D9D9D9" w:themeFill="background1" w:themeFillShade="D9"/>
          </w:tcPr>
          <w:p w14:paraId="14BB8432" w14:textId="6094006E" w:rsidR="00926F44" w:rsidRDefault="00926F44" w:rsidP="007F4BA8">
            <w:pPr>
              <w:spacing w:after="0"/>
              <w:rPr>
                <w:rFonts w:ascii="Times New Roman" w:hAnsi="Times New Roman"/>
                <w:b/>
                <w:iCs/>
                <w:sz w:val="24"/>
                <w:szCs w:val="24"/>
              </w:rPr>
            </w:pPr>
            <w:r>
              <w:rPr>
                <w:rFonts w:ascii="Times New Roman" w:hAnsi="Times New Roman"/>
                <w:b/>
                <w:iCs/>
                <w:sz w:val="24"/>
                <w:szCs w:val="24"/>
              </w:rPr>
              <w:t>15042</w:t>
            </w:r>
          </w:p>
        </w:tc>
      </w:tr>
      <w:tr w:rsidR="00926F44" w14:paraId="515D0F84" w14:textId="77777777" w:rsidTr="00926F44">
        <w:tc>
          <w:tcPr>
            <w:tcW w:w="2515" w:type="dxa"/>
            <w:shd w:val="clear" w:color="auto" w:fill="D9D9D9" w:themeFill="background1" w:themeFillShade="D9"/>
          </w:tcPr>
          <w:p w14:paraId="23956015" w14:textId="6833FD94"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Washington Shore</w:t>
            </w:r>
          </w:p>
        </w:tc>
        <w:tc>
          <w:tcPr>
            <w:tcW w:w="388" w:type="dxa"/>
            <w:shd w:val="clear" w:color="auto" w:fill="D9D9D9" w:themeFill="background1" w:themeFillShade="D9"/>
          </w:tcPr>
          <w:p w14:paraId="3493BF1A" w14:textId="21DA84E8"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09/13/2024</w:t>
            </w:r>
          </w:p>
        </w:tc>
        <w:tc>
          <w:tcPr>
            <w:tcW w:w="1285" w:type="dxa"/>
            <w:shd w:val="clear" w:color="auto" w:fill="D9D9D9" w:themeFill="background1" w:themeFillShade="D9"/>
          </w:tcPr>
          <w:p w14:paraId="23170823" w14:textId="409938C0"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8950</w:t>
            </w:r>
          </w:p>
        </w:tc>
        <w:tc>
          <w:tcPr>
            <w:tcW w:w="1033" w:type="dxa"/>
            <w:shd w:val="clear" w:color="auto" w:fill="D9D9D9" w:themeFill="background1" w:themeFillShade="D9"/>
          </w:tcPr>
          <w:p w14:paraId="459FE953" w14:textId="6A1B45DB"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1869</w:t>
            </w:r>
          </w:p>
        </w:tc>
        <w:tc>
          <w:tcPr>
            <w:tcW w:w="1365" w:type="dxa"/>
            <w:shd w:val="clear" w:color="auto" w:fill="D9D9D9" w:themeFill="background1" w:themeFillShade="D9"/>
          </w:tcPr>
          <w:p w14:paraId="22C7015A" w14:textId="69640D3D" w:rsidR="00926F44" w:rsidRPr="00926F44" w:rsidRDefault="00926F44" w:rsidP="007F4BA8">
            <w:pPr>
              <w:spacing w:after="0"/>
              <w:rPr>
                <w:rFonts w:ascii="Times New Roman" w:hAnsi="Times New Roman"/>
                <w:bCs/>
                <w:iCs/>
                <w:sz w:val="24"/>
                <w:szCs w:val="24"/>
              </w:rPr>
            </w:pPr>
            <w:r w:rsidRPr="00926F44">
              <w:rPr>
                <w:rFonts w:ascii="Times New Roman" w:hAnsi="Times New Roman"/>
                <w:bCs/>
                <w:iCs/>
                <w:sz w:val="24"/>
                <w:szCs w:val="24"/>
              </w:rPr>
              <w:t>1258</w:t>
            </w:r>
          </w:p>
        </w:tc>
        <w:tc>
          <w:tcPr>
            <w:tcW w:w="1104" w:type="dxa"/>
            <w:shd w:val="clear" w:color="auto" w:fill="D9D9D9" w:themeFill="background1" w:themeFillShade="D9"/>
          </w:tcPr>
          <w:p w14:paraId="478B9843" w14:textId="00E93DC5" w:rsidR="00926F44" w:rsidRDefault="00926F44" w:rsidP="007F4BA8">
            <w:pPr>
              <w:spacing w:after="0"/>
              <w:rPr>
                <w:rFonts w:ascii="Times New Roman" w:hAnsi="Times New Roman"/>
                <w:b/>
                <w:iCs/>
                <w:sz w:val="24"/>
                <w:szCs w:val="24"/>
              </w:rPr>
            </w:pPr>
            <w:r>
              <w:rPr>
                <w:rFonts w:ascii="Times New Roman" w:hAnsi="Times New Roman"/>
                <w:b/>
                <w:iCs/>
                <w:sz w:val="24"/>
                <w:szCs w:val="24"/>
              </w:rPr>
              <w:t>12077</w:t>
            </w:r>
          </w:p>
        </w:tc>
      </w:tr>
    </w:tbl>
    <w:p w14:paraId="26116DE6" w14:textId="77777777" w:rsidR="00BE43F5" w:rsidRDefault="00BE43F5" w:rsidP="007F4BA8">
      <w:pPr>
        <w:spacing w:after="0"/>
        <w:rPr>
          <w:rFonts w:ascii="Times New Roman" w:hAnsi="Times New Roman"/>
          <w:b/>
          <w:iCs/>
          <w:sz w:val="24"/>
          <w:szCs w:val="24"/>
        </w:rPr>
      </w:pPr>
    </w:p>
    <w:p w14:paraId="44044536" w14:textId="4034A06D" w:rsidR="00926F44" w:rsidRDefault="00926F44" w:rsidP="007F4BA8">
      <w:pPr>
        <w:spacing w:after="0"/>
        <w:rPr>
          <w:rFonts w:ascii="Times New Roman" w:hAnsi="Times New Roman"/>
          <w:b/>
          <w:iCs/>
          <w:sz w:val="24"/>
          <w:szCs w:val="24"/>
        </w:rPr>
      </w:pPr>
      <w:r>
        <w:rPr>
          <w:rFonts w:ascii="Times New Roman" w:hAnsi="Times New Roman"/>
          <w:b/>
          <w:iCs/>
          <w:sz w:val="24"/>
          <w:szCs w:val="24"/>
        </w:rPr>
        <w:t>Update to 24BON049-Initiating Split Flows 30 August 2024</w:t>
      </w:r>
    </w:p>
    <w:p w14:paraId="08496D9C" w14:textId="77777777" w:rsidR="00ED422F" w:rsidRPr="00841E36" w:rsidRDefault="00ED422F" w:rsidP="007F4BA8">
      <w:pPr>
        <w:spacing w:after="0"/>
        <w:rPr>
          <w:rFonts w:ascii="Times New Roman" w:hAnsi="Times New Roman"/>
          <w:b/>
          <w:iCs/>
          <w:sz w:val="24"/>
          <w:szCs w:val="24"/>
        </w:rPr>
      </w:pPr>
    </w:p>
    <w:p w14:paraId="53816EFA" w14:textId="77777777" w:rsidR="00BC2F3B" w:rsidRPr="00BC2F3B" w:rsidRDefault="00BC2F3B" w:rsidP="00BC2F3B">
      <w:pPr>
        <w:spacing w:after="0"/>
        <w:rPr>
          <w:rFonts w:ascii="Times New Roman" w:hAnsi="Times New Roman"/>
          <w:sz w:val="24"/>
          <w:szCs w:val="24"/>
        </w:rPr>
      </w:pPr>
      <w:r w:rsidRPr="00BC2F3B">
        <w:rPr>
          <w:rFonts w:ascii="Times New Roman" w:hAnsi="Times New Roman"/>
          <w:sz w:val="24"/>
          <w:szCs w:val="24"/>
        </w:rPr>
        <w:t xml:space="preserve">Due to the increase in fish passage numbers through both Washington Shore and Bradford Island fish ladders at Bonneville Dam over the last week, and at the advice and support of NOAA Biologists, Bonneville Project Biologists requested Operations to initiate split flows by running Unit 1 at Powerhouse 1 today at approximately 12:25. </w:t>
      </w:r>
    </w:p>
    <w:p w14:paraId="278B5B7E" w14:textId="77777777" w:rsidR="00BC2F3B" w:rsidRPr="00BC2F3B" w:rsidRDefault="00BC2F3B" w:rsidP="00BC2F3B">
      <w:pPr>
        <w:spacing w:after="0"/>
        <w:rPr>
          <w:rFonts w:ascii="Times New Roman" w:hAnsi="Times New Roman"/>
          <w:sz w:val="24"/>
          <w:szCs w:val="24"/>
        </w:rPr>
      </w:pPr>
    </w:p>
    <w:p w14:paraId="7FD03C76" w14:textId="77777777" w:rsidR="00D25C2E" w:rsidRDefault="00BC2F3B" w:rsidP="00BC2F3B">
      <w:pPr>
        <w:spacing w:after="0"/>
        <w:rPr>
          <w:rFonts w:ascii="Times New Roman" w:hAnsi="Times New Roman"/>
          <w:sz w:val="24"/>
          <w:szCs w:val="24"/>
        </w:rPr>
      </w:pPr>
      <w:r w:rsidRPr="00BC2F3B">
        <w:rPr>
          <w:rFonts w:ascii="Times New Roman" w:hAnsi="Times New Roman"/>
          <w:sz w:val="24"/>
          <w:szCs w:val="24"/>
        </w:rPr>
        <w:t xml:space="preserve">Below is an average of the percentage of total passage between the Washington Shore and Bradford Island ladders between the dates of </w:t>
      </w:r>
      <w:r w:rsidRPr="00BC2F3B">
        <w:rPr>
          <w:rFonts w:ascii="Times New Roman" w:hAnsi="Times New Roman"/>
          <w:b/>
          <w:bCs/>
          <w:sz w:val="24"/>
          <w:szCs w:val="24"/>
        </w:rPr>
        <w:t>08/24/24-08/29/24</w:t>
      </w:r>
      <w:r w:rsidRPr="00BC2F3B">
        <w:rPr>
          <w:rFonts w:ascii="Times New Roman" w:hAnsi="Times New Roman"/>
          <w:sz w:val="24"/>
          <w:szCs w:val="24"/>
        </w:rPr>
        <w:t xml:space="preserve"> for each species based on the Fish Passage Center’s Ladder Split Adult Counts. Fall Chinook passage has been </w:t>
      </w:r>
      <w:proofErr w:type="gramStart"/>
      <w:r w:rsidRPr="00BC2F3B">
        <w:rPr>
          <w:rFonts w:ascii="Times New Roman" w:hAnsi="Times New Roman"/>
          <w:sz w:val="24"/>
          <w:szCs w:val="24"/>
        </w:rPr>
        <w:t>fairly evenly</w:t>
      </w:r>
      <w:proofErr w:type="gramEnd"/>
      <w:r w:rsidRPr="00BC2F3B">
        <w:rPr>
          <w:rFonts w:ascii="Times New Roman" w:hAnsi="Times New Roman"/>
          <w:sz w:val="24"/>
          <w:szCs w:val="24"/>
        </w:rPr>
        <w:t xml:space="preserve"> split between both ladders, while a strong preference for passage through the Washington Shore </w:t>
      </w:r>
      <w:r w:rsidRPr="00BC2F3B">
        <w:rPr>
          <w:rFonts w:ascii="Times New Roman" w:hAnsi="Times New Roman"/>
          <w:sz w:val="24"/>
          <w:szCs w:val="24"/>
        </w:rPr>
        <w:lastRenderedPageBreak/>
        <w:t xml:space="preserve">Ladder has been shown for Coho, and a slight preference for the Washington Shore ladder has been shown for Steelhead. </w:t>
      </w:r>
    </w:p>
    <w:p w14:paraId="35EAAACB" w14:textId="72AC7A2B" w:rsidR="00841E36" w:rsidRDefault="00BC2F3B" w:rsidP="007F4BA8">
      <w:pPr>
        <w:spacing w:after="0"/>
        <w:rPr>
          <w:rFonts w:ascii="Times New Roman" w:hAnsi="Times New Roman"/>
          <w:sz w:val="24"/>
          <w:szCs w:val="24"/>
        </w:rPr>
      </w:pPr>
      <w:r w:rsidRPr="00BC2F3B">
        <w:rPr>
          <w:rFonts w:ascii="Times New Roman" w:hAnsi="Times New Roman"/>
          <w:sz w:val="24"/>
          <w:szCs w:val="24"/>
        </w:rPr>
        <w:t> </w:t>
      </w:r>
    </w:p>
    <w:tbl>
      <w:tblPr>
        <w:tblpPr w:leftFromText="180" w:rightFromText="180" w:vertAnchor="text" w:horzAnchor="margin" w:tblpXSpec="center" w:tblpY="-9"/>
        <w:tblW w:w="11182" w:type="dxa"/>
        <w:tblCellMar>
          <w:left w:w="0" w:type="dxa"/>
          <w:right w:w="0" w:type="dxa"/>
        </w:tblCellMar>
        <w:tblLook w:val="04A0" w:firstRow="1" w:lastRow="0" w:firstColumn="1" w:lastColumn="0" w:noHBand="0" w:noVBand="1"/>
      </w:tblPr>
      <w:tblGrid>
        <w:gridCol w:w="1250"/>
        <w:gridCol w:w="950"/>
        <w:gridCol w:w="950"/>
        <w:gridCol w:w="950"/>
        <w:gridCol w:w="733"/>
        <w:gridCol w:w="927"/>
        <w:gridCol w:w="900"/>
        <w:gridCol w:w="1440"/>
        <w:gridCol w:w="1350"/>
        <w:gridCol w:w="1732"/>
      </w:tblGrid>
      <w:tr w:rsidR="00D25C2E" w:rsidRPr="00BC2F3B" w14:paraId="5B966990" w14:textId="77777777" w:rsidTr="00D25C2E">
        <w:trPr>
          <w:trHeight w:val="194"/>
        </w:trPr>
        <w:tc>
          <w:tcPr>
            <w:tcW w:w="1250" w:type="dxa"/>
            <w:noWrap/>
            <w:tcMar>
              <w:top w:w="0" w:type="dxa"/>
              <w:left w:w="108" w:type="dxa"/>
              <w:bottom w:w="0" w:type="dxa"/>
              <w:right w:w="108" w:type="dxa"/>
            </w:tcMar>
            <w:vAlign w:val="bottom"/>
            <w:hideMark/>
          </w:tcPr>
          <w:p w14:paraId="6EA4D7CD" w14:textId="77777777" w:rsidR="00D25C2E" w:rsidRPr="00BC2F3B" w:rsidRDefault="00D25C2E" w:rsidP="00D25C2E">
            <w:pPr>
              <w:spacing w:after="0"/>
              <w:rPr>
                <w:rFonts w:ascii="Times New Roman" w:hAnsi="Times New Roman"/>
                <w:sz w:val="20"/>
                <w:szCs w:val="20"/>
              </w:rPr>
            </w:pPr>
          </w:p>
        </w:tc>
        <w:tc>
          <w:tcPr>
            <w:tcW w:w="950" w:type="dxa"/>
            <w:noWrap/>
            <w:tcMar>
              <w:top w:w="0" w:type="dxa"/>
              <w:left w:w="108" w:type="dxa"/>
              <w:bottom w:w="0" w:type="dxa"/>
              <w:right w:w="108" w:type="dxa"/>
            </w:tcMar>
            <w:vAlign w:val="bottom"/>
            <w:hideMark/>
          </w:tcPr>
          <w:p w14:paraId="44F7B5A1"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All Chinook</w:t>
            </w:r>
          </w:p>
        </w:tc>
        <w:tc>
          <w:tcPr>
            <w:tcW w:w="950" w:type="dxa"/>
            <w:noWrap/>
            <w:tcMar>
              <w:top w:w="0" w:type="dxa"/>
              <w:left w:w="108" w:type="dxa"/>
              <w:bottom w:w="0" w:type="dxa"/>
              <w:right w:w="108" w:type="dxa"/>
            </w:tcMar>
            <w:vAlign w:val="bottom"/>
            <w:hideMark/>
          </w:tcPr>
          <w:p w14:paraId="6DFFB987"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Adult Chinook</w:t>
            </w:r>
          </w:p>
        </w:tc>
        <w:tc>
          <w:tcPr>
            <w:tcW w:w="950" w:type="dxa"/>
            <w:noWrap/>
            <w:tcMar>
              <w:top w:w="0" w:type="dxa"/>
              <w:left w:w="108" w:type="dxa"/>
              <w:bottom w:w="0" w:type="dxa"/>
              <w:right w:w="108" w:type="dxa"/>
            </w:tcMar>
            <w:vAlign w:val="bottom"/>
            <w:hideMark/>
          </w:tcPr>
          <w:p w14:paraId="067D5A4C"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Jack Chinook</w:t>
            </w:r>
          </w:p>
        </w:tc>
        <w:tc>
          <w:tcPr>
            <w:tcW w:w="733" w:type="dxa"/>
            <w:noWrap/>
            <w:tcMar>
              <w:top w:w="0" w:type="dxa"/>
              <w:left w:w="108" w:type="dxa"/>
              <w:bottom w:w="0" w:type="dxa"/>
              <w:right w:w="108" w:type="dxa"/>
            </w:tcMar>
            <w:vAlign w:val="bottom"/>
            <w:hideMark/>
          </w:tcPr>
          <w:p w14:paraId="11FDB89B"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All Coho</w:t>
            </w:r>
          </w:p>
        </w:tc>
        <w:tc>
          <w:tcPr>
            <w:tcW w:w="927" w:type="dxa"/>
            <w:noWrap/>
            <w:tcMar>
              <w:top w:w="0" w:type="dxa"/>
              <w:left w:w="108" w:type="dxa"/>
              <w:bottom w:w="0" w:type="dxa"/>
              <w:right w:w="108" w:type="dxa"/>
            </w:tcMar>
            <w:vAlign w:val="bottom"/>
            <w:hideMark/>
          </w:tcPr>
          <w:p w14:paraId="4D9FBF1D"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Adult Coho</w:t>
            </w:r>
          </w:p>
        </w:tc>
        <w:tc>
          <w:tcPr>
            <w:tcW w:w="900" w:type="dxa"/>
            <w:noWrap/>
            <w:tcMar>
              <w:top w:w="0" w:type="dxa"/>
              <w:left w:w="108" w:type="dxa"/>
              <w:bottom w:w="0" w:type="dxa"/>
              <w:right w:w="108" w:type="dxa"/>
            </w:tcMar>
            <w:vAlign w:val="bottom"/>
            <w:hideMark/>
          </w:tcPr>
          <w:p w14:paraId="0473AD35"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Jack Coho</w:t>
            </w:r>
          </w:p>
        </w:tc>
        <w:tc>
          <w:tcPr>
            <w:tcW w:w="1440" w:type="dxa"/>
            <w:noWrap/>
            <w:tcMar>
              <w:top w:w="0" w:type="dxa"/>
              <w:left w:w="108" w:type="dxa"/>
              <w:bottom w:w="0" w:type="dxa"/>
              <w:right w:w="108" w:type="dxa"/>
            </w:tcMar>
            <w:vAlign w:val="bottom"/>
            <w:hideMark/>
          </w:tcPr>
          <w:p w14:paraId="64C86C6B"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All Steelhead</w:t>
            </w:r>
          </w:p>
        </w:tc>
        <w:tc>
          <w:tcPr>
            <w:tcW w:w="1350" w:type="dxa"/>
            <w:noWrap/>
            <w:tcMar>
              <w:top w:w="0" w:type="dxa"/>
              <w:left w:w="108" w:type="dxa"/>
              <w:bottom w:w="0" w:type="dxa"/>
              <w:right w:w="108" w:type="dxa"/>
            </w:tcMar>
            <w:vAlign w:val="bottom"/>
            <w:hideMark/>
          </w:tcPr>
          <w:p w14:paraId="77F43E7A"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Unclipped Steelhead</w:t>
            </w:r>
          </w:p>
        </w:tc>
        <w:tc>
          <w:tcPr>
            <w:tcW w:w="1732" w:type="dxa"/>
            <w:noWrap/>
            <w:tcMar>
              <w:top w:w="0" w:type="dxa"/>
              <w:left w:w="108" w:type="dxa"/>
              <w:bottom w:w="0" w:type="dxa"/>
              <w:right w:w="108" w:type="dxa"/>
            </w:tcMar>
            <w:vAlign w:val="bottom"/>
            <w:hideMark/>
          </w:tcPr>
          <w:p w14:paraId="700DC6F4"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Clipped Steelhead</w:t>
            </w:r>
          </w:p>
        </w:tc>
      </w:tr>
      <w:tr w:rsidR="00D25C2E" w:rsidRPr="00BC2F3B" w14:paraId="708F8235" w14:textId="77777777" w:rsidTr="00D25C2E">
        <w:trPr>
          <w:trHeight w:val="194"/>
        </w:trPr>
        <w:tc>
          <w:tcPr>
            <w:tcW w:w="1250" w:type="dxa"/>
            <w:shd w:val="clear" w:color="auto" w:fill="F4B084"/>
            <w:noWrap/>
            <w:tcMar>
              <w:top w:w="0" w:type="dxa"/>
              <w:left w:w="108" w:type="dxa"/>
              <w:bottom w:w="0" w:type="dxa"/>
              <w:right w:w="108" w:type="dxa"/>
            </w:tcMar>
            <w:vAlign w:val="bottom"/>
            <w:hideMark/>
          </w:tcPr>
          <w:p w14:paraId="345C9AF2"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Bradford Island</w:t>
            </w:r>
          </w:p>
        </w:tc>
        <w:tc>
          <w:tcPr>
            <w:tcW w:w="950" w:type="dxa"/>
            <w:shd w:val="clear" w:color="auto" w:fill="F4B084"/>
            <w:noWrap/>
            <w:tcMar>
              <w:top w:w="0" w:type="dxa"/>
              <w:left w:w="108" w:type="dxa"/>
              <w:bottom w:w="0" w:type="dxa"/>
              <w:right w:w="108" w:type="dxa"/>
            </w:tcMar>
            <w:vAlign w:val="center"/>
            <w:hideMark/>
          </w:tcPr>
          <w:p w14:paraId="5FB10363"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49.7%</w:t>
            </w:r>
          </w:p>
        </w:tc>
        <w:tc>
          <w:tcPr>
            <w:tcW w:w="950" w:type="dxa"/>
            <w:shd w:val="clear" w:color="auto" w:fill="F4B084"/>
            <w:noWrap/>
            <w:tcMar>
              <w:top w:w="0" w:type="dxa"/>
              <w:left w:w="108" w:type="dxa"/>
              <w:bottom w:w="0" w:type="dxa"/>
              <w:right w:w="108" w:type="dxa"/>
            </w:tcMar>
            <w:vAlign w:val="center"/>
            <w:hideMark/>
          </w:tcPr>
          <w:p w14:paraId="24DBE620"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49.5%</w:t>
            </w:r>
          </w:p>
        </w:tc>
        <w:tc>
          <w:tcPr>
            <w:tcW w:w="950" w:type="dxa"/>
            <w:shd w:val="clear" w:color="auto" w:fill="F4B084"/>
            <w:noWrap/>
            <w:tcMar>
              <w:top w:w="0" w:type="dxa"/>
              <w:left w:w="108" w:type="dxa"/>
              <w:bottom w:w="0" w:type="dxa"/>
              <w:right w:w="108" w:type="dxa"/>
            </w:tcMar>
            <w:vAlign w:val="center"/>
            <w:hideMark/>
          </w:tcPr>
          <w:p w14:paraId="23182874"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50.0%</w:t>
            </w:r>
          </w:p>
        </w:tc>
        <w:tc>
          <w:tcPr>
            <w:tcW w:w="733" w:type="dxa"/>
            <w:shd w:val="clear" w:color="auto" w:fill="F4B084"/>
            <w:noWrap/>
            <w:tcMar>
              <w:top w:w="0" w:type="dxa"/>
              <w:left w:w="108" w:type="dxa"/>
              <w:bottom w:w="0" w:type="dxa"/>
              <w:right w:w="108" w:type="dxa"/>
            </w:tcMar>
            <w:vAlign w:val="center"/>
            <w:hideMark/>
          </w:tcPr>
          <w:p w14:paraId="70D4A0E9"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28.1%</w:t>
            </w:r>
          </w:p>
        </w:tc>
        <w:tc>
          <w:tcPr>
            <w:tcW w:w="927" w:type="dxa"/>
            <w:shd w:val="clear" w:color="auto" w:fill="F4B084"/>
            <w:noWrap/>
            <w:tcMar>
              <w:top w:w="0" w:type="dxa"/>
              <w:left w:w="108" w:type="dxa"/>
              <w:bottom w:w="0" w:type="dxa"/>
              <w:right w:w="108" w:type="dxa"/>
            </w:tcMar>
            <w:vAlign w:val="center"/>
            <w:hideMark/>
          </w:tcPr>
          <w:p w14:paraId="282E0262"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27.5%</w:t>
            </w:r>
          </w:p>
        </w:tc>
        <w:tc>
          <w:tcPr>
            <w:tcW w:w="900" w:type="dxa"/>
            <w:shd w:val="clear" w:color="auto" w:fill="F4B084"/>
            <w:noWrap/>
            <w:tcMar>
              <w:top w:w="0" w:type="dxa"/>
              <w:left w:w="108" w:type="dxa"/>
              <w:bottom w:w="0" w:type="dxa"/>
              <w:right w:w="108" w:type="dxa"/>
            </w:tcMar>
            <w:vAlign w:val="center"/>
            <w:hideMark/>
          </w:tcPr>
          <w:p w14:paraId="081E2745"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35.2%</w:t>
            </w:r>
          </w:p>
        </w:tc>
        <w:tc>
          <w:tcPr>
            <w:tcW w:w="1440" w:type="dxa"/>
            <w:shd w:val="clear" w:color="auto" w:fill="F4B084"/>
            <w:noWrap/>
            <w:tcMar>
              <w:top w:w="0" w:type="dxa"/>
              <w:left w:w="108" w:type="dxa"/>
              <w:bottom w:w="0" w:type="dxa"/>
              <w:right w:w="108" w:type="dxa"/>
            </w:tcMar>
            <w:vAlign w:val="center"/>
            <w:hideMark/>
          </w:tcPr>
          <w:p w14:paraId="07D5485A"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43.9%</w:t>
            </w:r>
          </w:p>
        </w:tc>
        <w:tc>
          <w:tcPr>
            <w:tcW w:w="1350" w:type="dxa"/>
            <w:shd w:val="clear" w:color="auto" w:fill="F4B084"/>
            <w:noWrap/>
            <w:tcMar>
              <w:top w:w="0" w:type="dxa"/>
              <w:left w:w="108" w:type="dxa"/>
              <w:bottom w:w="0" w:type="dxa"/>
              <w:right w:w="108" w:type="dxa"/>
            </w:tcMar>
            <w:vAlign w:val="center"/>
            <w:hideMark/>
          </w:tcPr>
          <w:p w14:paraId="1C4566B6"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44.9%</w:t>
            </w:r>
          </w:p>
        </w:tc>
        <w:tc>
          <w:tcPr>
            <w:tcW w:w="1732" w:type="dxa"/>
            <w:shd w:val="clear" w:color="auto" w:fill="F4B084"/>
            <w:noWrap/>
            <w:tcMar>
              <w:top w:w="0" w:type="dxa"/>
              <w:left w:w="108" w:type="dxa"/>
              <w:bottom w:w="0" w:type="dxa"/>
              <w:right w:w="108" w:type="dxa"/>
            </w:tcMar>
            <w:vAlign w:val="center"/>
            <w:hideMark/>
          </w:tcPr>
          <w:p w14:paraId="2D820892"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43.6%</w:t>
            </w:r>
          </w:p>
        </w:tc>
      </w:tr>
      <w:tr w:rsidR="00D25C2E" w:rsidRPr="00BC2F3B" w14:paraId="7308DBA5" w14:textId="77777777" w:rsidTr="00D25C2E">
        <w:trPr>
          <w:trHeight w:val="194"/>
        </w:trPr>
        <w:tc>
          <w:tcPr>
            <w:tcW w:w="1250" w:type="dxa"/>
            <w:shd w:val="clear" w:color="auto" w:fill="CC99FF"/>
            <w:noWrap/>
            <w:tcMar>
              <w:top w:w="0" w:type="dxa"/>
              <w:left w:w="108" w:type="dxa"/>
              <w:bottom w:w="0" w:type="dxa"/>
              <w:right w:w="108" w:type="dxa"/>
            </w:tcMar>
            <w:vAlign w:val="bottom"/>
            <w:hideMark/>
          </w:tcPr>
          <w:p w14:paraId="4C831BCC" w14:textId="77777777" w:rsidR="00D25C2E" w:rsidRPr="00BC2F3B" w:rsidRDefault="00D25C2E" w:rsidP="00D25C2E">
            <w:pPr>
              <w:spacing w:after="0"/>
              <w:rPr>
                <w:rFonts w:ascii="Times New Roman" w:hAnsi="Times New Roman"/>
                <w:b/>
                <w:bCs/>
                <w:sz w:val="20"/>
                <w:szCs w:val="20"/>
              </w:rPr>
            </w:pPr>
            <w:r w:rsidRPr="00BC2F3B">
              <w:rPr>
                <w:rFonts w:ascii="Times New Roman" w:hAnsi="Times New Roman"/>
                <w:b/>
                <w:bCs/>
                <w:sz w:val="20"/>
                <w:szCs w:val="20"/>
              </w:rPr>
              <w:t>Washington Shore</w:t>
            </w:r>
          </w:p>
        </w:tc>
        <w:tc>
          <w:tcPr>
            <w:tcW w:w="950" w:type="dxa"/>
            <w:shd w:val="clear" w:color="auto" w:fill="CC99FF"/>
            <w:noWrap/>
            <w:tcMar>
              <w:top w:w="0" w:type="dxa"/>
              <w:left w:w="108" w:type="dxa"/>
              <w:bottom w:w="0" w:type="dxa"/>
              <w:right w:w="108" w:type="dxa"/>
            </w:tcMar>
            <w:vAlign w:val="center"/>
            <w:hideMark/>
          </w:tcPr>
          <w:p w14:paraId="5CCE345A"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50.3%</w:t>
            </w:r>
          </w:p>
        </w:tc>
        <w:tc>
          <w:tcPr>
            <w:tcW w:w="950" w:type="dxa"/>
            <w:shd w:val="clear" w:color="auto" w:fill="CC99FF"/>
            <w:noWrap/>
            <w:tcMar>
              <w:top w:w="0" w:type="dxa"/>
              <w:left w:w="108" w:type="dxa"/>
              <w:bottom w:w="0" w:type="dxa"/>
              <w:right w:w="108" w:type="dxa"/>
            </w:tcMar>
            <w:vAlign w:val="center"/>
            <w:hideMark/>
          </w:tcPr>
          <w:p w14:paraId="6DBB5954"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50.5%</w:t>
            </w:r>
          </w:p>
        </w:tc>
        <w:tc>
          <w:tcPr>
            <w:tcW w:w="950" w:type="dxa"/>
            <w:shd w:val="clear" w:color="auto" w:fill="CC99FF"/>
            <w:noWrap/>
            <w:tcMar>
              <w:top w:w="0" w:type="dxa"/>
              <w:left w:w="108" w:type="dxa"/>
              <w:bottom w:w="0" w:type="dxa"/>
              <w:right w:w="108" w:type="dxa"/>
            </w:tcMar>
            <w:vAlign w:val="center"/>
            <w:hideMark/>
          </w:tcPr>
          <w:p w14:paraId="475ED64A"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50.0%</w:t>
            </w:r>
          </w:p>
        </w:tc>
        <w:tc>
          <w:tcPr>
            <w:tcW w:w="733" w:type="dxa"/>
            <w:shd w:val="clear" w:color="auto" w:fill="CC99FF"/>
            <w:noWrap/>
            <w:tcMar>
              <w:top w:w="0" w:type="dxa"/>
              <w:left w:w="108" w:type="dxa"/>
              <w:bottom w:w="0" w:type="dxa"/>
              <w:right w:w="108" w:type="dxa"/>
            </w:tcMar>
            <w:vAlign w:val="center"/>
            <w:hideMark/>
          </w:tcPr>
          <w:p w14:paraId="1C4FA895"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71.9%</w:t>
            </w:r>
          </w:p>
        </w:tc>
        <w:tc>
          <w:tcPr>
            <w:tcW w:w="927" w:type="dxa"/>
            <w:shd w:val="clear" w:color="auto" w:fill="CC99FF"/>
            <w:noWrap/>
            <w:tcMar>
              <w:top w:w="0" w:type="dxa"/>
              <w:left w:w="108" w:type="dxa"/>
              <w:bottom w:w="0" w:type="dxa"/>
              <w:right w:w="108" w:type="dxa"/>
            </w:tcMar>
            <w:vAlign w:val="center"/>
            <w:hideMark/>
          </w:tcPr>
          <w:p w14:paraId="37030B7C"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72.5%</w:t>
            </w:r>
          </w:p>
        </w:tc>
        <w:tc>
          <w:tcPr>
            <w:tcW w:w="900" w:type="dxa"/>
            <w:shd w:val="clear" w:color="auto" w:fill="CC99FF"/>
            <w:noWrap/>
            <w:tcMar>
              <w:top w:w="0" w:type="dxa"/>
              <w:left w:w="108" w:type="dxa"/>
              <w:bottom w:w="0" w:type="dxa"/>
              <w:right w:w="108" w:type="dxa"/>
            </w:tcMar>
            <w:vAlign w:val="center"/>
            <w:hideMark/>
          </w:tcPr>
          <w:p w14:paraId="0ADC6619"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64.8%</w:t>
            </w:r>
          </w:p>
        </w:tc>
        <w:tc>
          <w:tcPr>
            <w:tcW w:w="1440" w:type="dxa"/>
            <w:shd w:val="clear" w:color="auto" w:fill="CC99FF"/>
            <w:noWrap/>
            <w:tcMar>
              <w:top w:w="0" w:type="dxa"/>
              <w:left w:w="108" w:type="dxa"/>
              <w:bottom w:w="0" w:type="dxa"/>
              <w:right w:w="108" w:type="dxa"/>
            </w:tcMar>
            <w:vAlign w:val="center"/>
            <w:hideMark/>
          </w:tcPr>
          <w:p w14:paraId="44457C96"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56.1%</w:t>
            </w:r>
          </w:p>
        </w:tc>
        <w:tc>
          <w:tcPr>
            <w:tcW w:w="1350" w:type="dxa"/>
            <w:shd w:val="clear" w:color="auto" w:fill="CC99FF"/>
            <w:noWrap/>
            <w:tcMar>
              <w:top w:w="0" w:type="dxa"/>
              <w:left w:w="108" w:type="dxa"/>
              <w:bottom w:w="0" w:type="dxa"/>
              <w:right w:w="108" w:type="dxa"/>
            </w:tcMar>
            <w:vAlign w:val="center"/>
            <w:hideMark/>
          </w:tcPr>
          <w:p w14:paraId="38C9667A"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55.1%</w:t>
            </w:r>
          </w:p>
        </w:tc>
        <w:tc>
          <w:tcPr>
            <w:tcW w:w="1732" w:type="dxa"/>
            <w:shd w:val="clear" w:color="auto" w:fill="CC99FF"/>
            <w:noWrap/>
            <w:tcMar>
              <w:top w:w="0" w:type="dxa"/>
              <w:left w:w="108" w:type="dxa"/>
              <w:bottom w:w="0" w:type="dxa"/>
              <w:right w:w="108" w:type="dxa"/>
            </w:tcMar>
            <w:vAlign w:val="center"/>
            <w:hideMark/>
          </w:tcPr>
          <w:p w14:paraId="216D23F3" w14:textId="77777777" w:rsidR="00D25C2E" w:rsidRPr="00BC2F3B" w:rsidRDefault="00D25C2E" w:rsidP="00D25C2E">
            <w:pPr>
              <w:spacing w:after="0"/>
              <w:rPr>
                <w:rFonts w:ascii="Times New Roman" w:hAnsi="Times New Roman"/>
                <w:sz w:val="20"/>
                <w:szCs w:val="20"/>
              </w:rPr>
            </w:pPr>
            <w:r w:rsidRPr="00BC2F3B">
              <w:rPr>
                <w:rFonts w:ascii="Times New Roman" w:hAnsi="Times New Roman"/>
                <w:sz w:val="20"/>
                <w:szCs w:val="20"/>
              </w:rPr>
              <w:t>56.4%</w:t>
            </w:r>
          </w:p>
        </w:tc>
      </w:tr>
    </w:tbl>
    <w:p w14:paraId="37416144" w14:textId="77777777" w:rsidR="00D25C2E" w:rsidRDefault="00D25C2E" w:rsidP="007F4BA8">
      <w:pPr>
        <w:spacing w:after="0"/>
        <w:rPr>
          <w:rFonts w:ascii="Times New Roman" w:hAnsi="Times New Roman"/>
          <w:sz w:val="24"/>
          <w:szCs w:val="24"/>
        </w:rPr>
      </w:pPr>
    </w:p>
    <w:p w14:paraId="74553BDF" w14:textId="7B8C2D5A" w:rsidR="00E51AD1" w:rsidRDefault="005E3897" w:rsidP="00D51276">
      <w:pPr>
        <w:pStyle w:val="ListParagraph"/>
        <w:spacing w:after="0"/>
        <w:ind w:left="0"/>
        <w:rPr>
          <w:rFonts w:ascii="Times New Roman" w:hAnsi="Times New Roman"/>
          <w:sz w:val="24"/>
          <w:szCs w:val="24"/>
        </w:rPr>
      </w:pPr>
      <w:r>
        <w:rPr>
          <w:rFonts w:ascii="Times New Roman" w:hAnsi="Times New Roman"/>
          <w:sz w:val="24"/>
          <w:szCs w:val="24"/>
        </w:rPr>
        <w:t>Based on the most recent 7-day adult and jack salmonid counts provided by FPC.org, Bonneville Lock &amp; Dam is quickly approaching the trigger</w:t>
      </w:r>
      <w:r w:rsidR="00EF597E">
        <w:rPr>
          <w:rFonts w:ascii="Times New Roman" w:hAnsi="Times New Roman"/>
          <w:sz w:val="24"/>
          <w:szCs w:val="24"/>
        </w:rPr>
        <w:t>s</w:t>
      </w:r>
      <w:r>
        <w:rPr>
          <w:rFonts w:ascii="Times New Roman" w:hAnsi="Times New Roman"/>
          <w:sz w:val="24"/>
          <w:szCs w:val="24"/>
        </w:rPr>
        <w:t xml:space="preserve"> for Split Flow</w:t>
      </w:r>
      <w:r w:rsidR="001E411F">
        <w:rPr>
          <w:rFonts w:ascii="Times New Roman" w:hAnsi="Times New Roman"/>
          <w:sz w:val="24"/>
          <w:szCs w:val="24"/>
        </w:rPr>
        <w:t>s</w:t>
      </w:r>
      <w:r>
        <w:rPr>
          <w:rFonts w:ascii="Times New Roman" w:hAnsi="Times New Roman"/>
          <w:sz w:val="24"/>
          <w:szCs w:val="24"/>
        </w:rPr>
        <w:t xml:space="preserve"> coordination as per </w:t>
      </w:r>
      <w:r w:rsidRPr="001E411F">
        <w:rPr>
          <w:rFonts w:ascii="Times New Roman" w:hAnsi="Times New Roman"/>
          <w:b/>
          <w:bCs/>
          <w:sz w:val="24"/>
          <w:szCs w:val="24"/>
        </w:rPr>
        <w:t>FPP Section 2.1.5. Split Flow</w:t>
      </w:r>
      <w:r w:rsidRPr="00EF597E">
        <w:rPr>
          <w:rFonts w:ascii="Times New Roman" w:hAnsi="Times New Roman"/>
          <w:b/>
          <w:bCs/>
          <w:sz w:val="24"/>
          <w:szCs w:val="24"/>
        </w:rPr>
        <w:t>s</w:t>
      </w:r>
      <w:r w:rsidR="00EF597E">
        <w:rPr>
          <w:rFonts w:ascii="Times New Roman" w:hAnsi="Times New Roman"/>
          <w:b/>
          <w:bCs/>
          <w:sz w:val="24"/>
          <w:szCs w:val="24"/>
        </w:rPr>
        <w:t xml:space="preserve"> </w:t>
      </w:r>
      <w:r w:rsidR="00EF597E">
        <w:rPr>
          <w:rFonts w:ascii="Times New Roman" w:hAnsi="Times New Roman"/>
          <w:sz w:val="24"/>
          <w:szCs w:val="24"/>
        </w:rPr>
        <w:t>(excerpt included near end of document)</w:t>
      </w:r>
      <w:r w:rsidRPr="00EF597E">
        <w:rPr>
          <w:rFonts w:ascii="Times New Roman" w:hAnsi="Times New Roman"/>
          <w:sz w:val="24"/>
          <w:szCs w:val="24"/>
        </w:rPr>
        <w:t>.</w:t>
      </w:r>
      <w:r w:rsidR="00DD228F" w:rsidRPr="001E411F">
        <w:rPr>
          <w:rFonts w:ascii="Times New Roman" w:hAnsi="Times New Roman"/>
          <w:b/>
          <w:bCs/>
          <w:sz w:val="24"/>
          <w:szCs w:val="24"/>
        </w:rPr>
        <w:t xml:space="preserve"> </w:t>
      </w:r>
      <w:r w:rsidR="00DD228F">
        <w:rPr>
          <w:rFonts w:ascii="Times New Roman" w:hAnsi="Times New Roman"/>
          <w:sz w:val="24"/>
          <w:szCs w:val="24"/>
        </w:rPr>
        <w:t xml:space="preserve">Please see </w:t>
      </w:r>
      <w:r w:rsidR="00DD228F" w:rsidRPr="001E411F">
        <w:rPr>
          <w:rFonts w:ascii="Times New Roman" w:hAnsi="Times New Roman"/>
          <w:b/>
          <w:bCs/>
          <w:sz w:val="24"/>
          <w:szCs w:val="24"/>
        </w:rPr>
        <w:t>Table 1</w:t>
      </w:r>
      <w:r w:rsidR="00DD228F">
        <w:rPr>
          <w:rFonts w:ascii="Times New Roman" w:hAnsi="Times New Roman"/>
          <w:sz w:val="24"/>
          <w:szCs w:val="24"/>
        </w:rPr>
        <w:t xml:space="preserve"> for the most recent ladder counts at BON queried from the FPC website. Bonneville Fisheries would like to initiate coordination with FPOM to discuss operational options to </w:t>
      </w:r>
      <w:r w:rsidR="001E411F">
        <w:rPr>
          <w:rFonts w:ascii="Times New Roman" w:hAnsi="Times New Roman"/>
          <w:sz w:val="24"/>
          <w:szCs w:val="24"/>
        </w:rPr>
        <w:t>prepare for</w:t>
      </w:r>
      <w:r w:rsidR="00DD228F">
        <w:rPr>
          <w:rFonts w:ascii="Times New Roman" w:hAnsi="Times New Roman"/>
          <w:sz w:val="24"/>
          <w:szCs w:val="24"/>
        </w:rPr>
        <w:t xml:space="preserve"> when</w:t>
      </w:r>
      <w:r w:rsidR="001E411F">
        <w:rPr>
          <w:rFonts w:ascii="Times New Roman" w:hAnsi="Times New Roman"/>
          <w:sz w:val="24"/>
          <w:szCs w:val="24"/>
        </w:rPr>
        <w:t xml:space="preserve"> adult and jack salmonid counts meet or exceed the </w:t>
      </w:r>
      <w:r w:rsidR="00DD228F">
        <w:rPr>
          <w:rFonts w:ascii="Times New Roman" w:hAnsi="Times New Roman"/>
          <w:sz w:val="24"/>
          <w:szCs w:val="24"/>
        </w:rPr>
        <w:t>Split Flow</w:t>
      </w:r>
      <w:r w:rsidR="001E411F">
        <w:rPr>
          <w:rFonts w:ascii="Times New Roman" w:hAnsi="Times New Roman"/>
          <w:sz w:val="24"/>
          <w:szCs w:val="24"/>
        </w:rPr>
        <w:t>s</w:t>
      </w:r>
      <w:r w:rsidR="00DD228F">
        <w:rPr>
          <w:rFonts w:ascii="Times New Roman" w:hAnsi="Times New Roman"/>
          <w:sz w:val="24"/>
          <w:szCs w:val="24"/>
        </w:rPr>
        <w:t xml:space="preserve"> criteria. </w:t>
      </w:r>
    </w:p>
    <w:p w14:paraId="24E71D68" w14:textId="77777777" w:rsidR="00E51AD1" w:rsidRDefault="00E51AD1" w:rsidP="00D51276">
      <w:pPr>
        <w:pStyle w:val="ListParagraph"/>
        <w:spacing w:after="0"/>
        <w:ind w:left="0"/>
        <w:rPr>
          <w:rFonts w:ascii="Times New Roman" w:hAnsi="Times New Roman"/>
          <w:sz w:val="24"/>
          <w:szCs w:val="24"/>
        </w:rPr>
      </w:pPr>
    </w:p>
    <w:p w14:paraId="35E7FD04" w14:textId="2674D348" w:rsidR="00DD228F" w:rsidRPr="006F16F5" w:rsidRDefault="00DD228F" w:rsidP="00D51276">
      <w:pPr>
        <w:pStyle w:val="ListParagraph"/>
        <w:spacing w:after="0"/>
        <w:ind w:left="0"/>
        <w:rPr>
          <w:rFonts w:ascii="Times New Roman" w:hAnsi="Times New Roman"/>
          <w:b/>
          <w:bCs/>
          <w:sz w:val="24"/>
          <w:szCs w:val="24"/>
        </w:rPr>
      </w:pPr>
      <w:r>
        <w:rPr>
          <w:rFonts w:ascii="Times New Roman" w:hAnsi="Times New Roman"/>
          <w:sz w:val="24"/>
          <w:szCs w:val="24"/>
        </w:rPr>
        <w:t xml:space="preserve">Currently, Bonneville’s Powerhouse 1 (PH1) only has Unit 1 available </w:t>
      </w:r>
      <w:r w:rsidR="006F16F5">
        <w:rPr>
          <w:rFonts w:ascii="Times New Roman" w:hAnsi="Times New Roman"/>
          <w:sz w:val="24"/>
          <w:szCs w:val="24"/>
        </w:rPr>
        <w:t xml:space="preserve">for use </w:t>
      </w:r>
      <w:r w:rsidR="00EF597E">
        <w:rPr>
          <w:rFonts w:ascii="Times New Roman" w:hAnsi="Times New Roman"/>
          <w:sz w:val="24"/>
          <w:szCs w:val="24"/>
        </w:rPr>
        <w:t>and</w:t>
      </w:r>
      <w:r>
        <w:rPr>
          <w:rFonts w:ascii="Times New Roman" w:hAnsi="Times New Roman"/>
          <w:sz w:val="24"/>
          <w:szCs w:val="24"/>
        </w:rPr>
        <w:t xml:space="preserve"> Units 2-10 </w:t>
      </w:r>
      <w:r w:rsidR="00EF597E">
        <w:rPr>
          <w:rFonts w:ascii="Times New Roman" w:hAnsi="Times New Roman"/>
          <w:sz w:val="24"/>
          <w:szCs w:val="24"/>
        </w:rPr>
        <w:t xml:space="preserve">are </w:t>
      </w:r>
      <w:r>
        <w:rPr>
          <w:rFonts w:ascii="Times New Roman" w:hAnsi="Times New Roman"/>
          <w:sz w:val="24"/>
          <w:szCs w:val="24"/>
        </w:rPr>
        <w:t>forced out of service (FOOS) for oil leaks (see MFRs 24BON001,3,4,7, and 9).</w:t>
      </w:r>
      <w:r w:rsidR="00E51AD1">
        <w:rPr>
          <w:rFonts w:ascii="Times New Roman" w:hAnsi="Times New Roman"/>
          <w:sz w:val="24"/>
          <w:szCs w:val="24"/>
        </w:rPr>
        <w:t xml:space="preserve"> </w:t>
      </w:r>
      <w:r w:rsidR="001E411F">
        <w:rPr>
          <w:rFonts w:ascii="Times New Roman" w:hAnsi="Times New Roman"/>
          <w:sz w:val="24"/>
          <w:szCs w:val="24"/>
        </w:rPr>
        <w:t>Due to the FOOS units at PH1, we do not have enough</w:t>
      </w:r>
      <w:r>
        <w:rPr>
          <w:rFonts w:ascii="Times New Roman" w:hAnsi="Times New Roman"/>
          <w:sz w:val="24"/>
          <w:szCs w:val="24"/>
        </w:rPr>
        <w:t xml:space="preserve"> </w:t>
      </w:r>
      <w:r w:rsidR="001E411F">
        <w:rPr>
          <w:rFonts w:ascii="Times New Roman" w:hAnsi="Times New Roman"/>
          <w:sz w:val="24"/>
          <w:szCs w:val="24"/>
        </w:rPr>
        <w:t>u</w:t>
      </w:r>
      <w:r>
        <w:rPr>
          <w:rFonts w:ascii="Times New Roman" w:hAnsi="Times New Roman"/>
          <w:sz w:val="24"/>
          <w:szCs w:val="24"/>
        </w:rPr>
        <w:t xml:space="preserve">nits available to follow FPP </w:t>
      </w:r>
      <w:r w:rsidR="00F32A7A">
        <w:rPr>
          <w:rFonts w:ascii="Times New Roman" w:hAnsi="Times New Roman"/>
          <w:sz w:val="24"/>
          <w:szCs w:val="24"/>
        </w:rPr>
        <w:t xml:space="preserve">criteria </w:t>
      </w:r>
      <w:r w:rsidR="001E411F">
        <w:rPr>
          <w:rFonts w:ascii="Times New Roman" w:hAnsi="Times New Roman"/>
          <w:sz w:val="24"/>
          <w:szCs w:val="24"/>
        </w:rPr>
        <w:t xml:space="preserve">of </w:t>
      </w:r>
      <w:r w:rsidR="00E51AD1">
        <w:rPr>
          <w:rFonts w:ascii="Times New Roman" w:hAnsi="Times New Roman"/>
          <w:sz w:val="24"/>
          <w:szCs w:val="24"/>
        </w:rPr>
        <w:t xml:space="preserve">Split Flows which requires </w:t>
      </w:r>
      <w:r w:rsidR="001E411F">
        <w:rPr>
          <w:rFonts w:ascii="Times New Roman" w:hAnsi="Times New Roman"/>
          <w:sz w:val="24"/>
          <w:szCs w:val="24"/>
        </w:rPr>
        <w:t xml:space="preserve">running two priority units </w:t>
      </w:r>
      <w:r w:rsidR="00E51AD1">
        <w:rPr>
          <w:rFonts w:ascii="Times New Roman" w:hAnsi="Times New Roman"/>
          <w:sz w:val="24"/>
          <w:szCs w:val="24"/>
        </w:rPr>
        <w:t xml:space="preserve">at PH1 </w:t>
      </w:r>
      <w:r w:rsidR="00F32A7A">
        <w:rPr>
          <w:rFonts w:ascii="Times New Roman" w:hAnsi="Times New Roman"/>
          <w:sz w:val="24"/>
          <w:szCs w:val="24"/>
        </w:rPr>
        <w:t xml:space="preserve">first </w:t>
      </w:r>
      <w:r w:rsidR="00E51AD1">
        <w:rPr>
          <w:rFonts w:ascii="Times New Roman" w:hAnsi="Times New Roman"/>
          <w:sz w:val="24"/>
          <w:szCs w:val="24"/>
        </w:rPr>
        <w:t>and then PH2 units.</w:t>
      </w:r>
      <w:r w:rsidR="006F16F5">
        <w:rPr>
          <w:rFonts w:ascii="Times New Roman" w:hAnsi="Times New Roman"/>
          <w:sz w:val="24"/>
          <w:szCs w:val="24"/>
        </w:rPr>
        <w:t xml:space="preserve"> </w:t>
      </w:r>
    </w:p>
    <w:p w14:paraId="20643705" w14:textId="77777777" w:rsidR="00E51AD1" w:rsidRDefault="00E51AD1" w:rsidP="00D51276">
      <w:pPr>
        <w:pStyle w:val="ListParagraph"/>
        <w:spacing w:after="0"/>
        <w:ind w:left="0"/>
        <w:rPr>
          <w:rFonts w:ascii="Times New Roman" w:hAnsi="Times New Roman"/>
          <w:sz w:val="24"/>
          <w:szCs w:val="24"/>
        </w:rPr>
      </w:pPr>
    </w:p>
    <w:p w14:paraId="2C974BD7" w14:textId="5EE15B03" w:rsidR="00E51AD1" w:rsidRDefault="004E644B" w:rsidP="00D51276">
      <w:pPr>
        <w:pStyle w:val="ListParagraph"/>
        <w:spacing w:after="0"/>
        <w:ind w:left="0"/>
        <w:rPr>
          <w:rFonts w:ascii="Times New Roman" w:hAnsi="Times New Roman"/>
          <w:sz w:val="24"/>
          <w:szCs w:val="24"/>
        </w:rPr>
      </w:pPr>
      <w:r>
        <w:rPr>
          <w:rFonts w:ascii="Times New Roman" w:hAnsi="Times New Roman"/>
          <w:sz w:val="24"/>
          <w:szCs w:val="24"/>
        </w:rPr>
        <w:t xml:space="preserve">If/when </w:t>
      </w:r>
      <w:r w:rsidR="00E51AD1">
        <w:rPr>
          <w:rFonts w:ascii="Times New Roman" w:hAnsi="Times New Roman"/>
          <w:sz w:val="24"/>
          <w:szCs w:val="24"/>
        </w:rPr>
        <w:t>Bonneville Lock &amp; Dam hits</w:t>
      </w:r>
      <w:r w:rsidR="001E411F">
        <w:rPr>
          <w:rFonts w:ascii="Times New Roman" w:hAnsi="Times New Roman"/>
          <w:sz w:val="24"/>
          <w:szCs w:val="24"/>
        </w:rPr>
        <w:t xml:space="preserve"> the adult and jack salmonid count of 30,000 fish/day </w:t>
      </w:r>
      <w:r w:rsidR="00E51AD1">
        <w:rPr>
          <w:rFonts w:ascii="Times New Roman" w:hAnsi="Times New Roman"/>
          <w:sz w:val="24"/>
          <w:szCs w:val="24"/>
        </w:rPr>
        <w:t xml:space="preserve">prior to </w:t>
      </w:r>
      <w:r w:rsidR="001E411F">
        <w:rPr>
          <w:rFonts w:ascii="Times New Roman" w:hAnsi="Times New Roman"/>
          <w:sz w:val="24"/>
          <w:szCs w:val="24"/>
        </w:rPr>
        <w:t>31 August or 25,000 fish/day after 31 August, Bonneville Project Fisheries would like to initiate coordination with FPOM to discuss options for splitting flow</w:t>
      </w:r>
      <w:r>
        <w:rPr>
          <w:rFonts w:ascii="Times New Roman" w:hAnsi="Times New Roman"/>
          <w:sz w:val="24"/>
          <w:szCs w:val="24"/>
        </w:rPr>
        <w:t xml:space="preserve"> despite B1 capacity</w:t>
      </w:r>
      <w:r w:rsidR="00CD3544">
        <w:rPr>
          <w:rFonts w:ascii="Times New Roman" w:hAnsi="Times New Roman"/>
          <w:sz w:val="24"/>
          <w:szCs w:val="24"/>
        </w:rPr>
        <w:t xml:space="preserve"> limitations.</w:t>
      </w:r>
    </w:p>
    <w:p w14:paraId="6456994B" w14:textId="77777777" w:rsidR="004E644B" w:rsidRDefault="004E644B" w:rsidP="00D51276">
      <w:pPr>
        <w:pStyle w:val="ListParagraph"/>
        <w:spacing w:after="0"/>
        <w:ind w:left="0"/>
        <w:rPr>
          <w:rFonts w:ascii="Times New Roman" w:hAnsi="Times New Roman"/>
          <w:sz w:val="24"/>
          <w:szCs w:val="24"/>
        </w:rPr>
      </w:pPr>
    </w:p>
    <w:p w14:paraId="08D93113" w14:textId="54757ABF" w:rsidR="00D139A0" w:rsidRPr="004E644B" w:rsidRDefault="00E51AD1" w:rsidP="00D139A0">
      <w:pPr>
        <w:pStyle w:val="ListParagraph"/>
        <w:spacing w:after="0"/>
        <w:ind w:left="0"/>
        <w:rPr>
          <w:rFonts w:ascii="Times New Roman" w:hAnsi="Times New Roman"/>
          <w:b/>
          <w:bCs/>
          <w:sz w:val="24"/>
          <w:szCs w:val="24"/>
        </w:rPr>
      </w:pPr>
      <w:r w:rsidRPr="004E644B">
        <w:rPr>
          <w:rFonts w:ascii="Times New Roman" w:hAnsi="Times New Roman"/>
          <w:b/>
          <w:bCs/>
          <w:sz w:val="24"/>
          <w:szCs w:val="24"/>
        </w:rPr>
        <w:t>Table 1. Most recent 7-day counts for Bonneville Lock &amp; Dam for 2024.</w:t>
      </w:r>
      <w:r w:rsidR="004E644B" w:rsidRPr="004E644B">
        <w:rPr>
          <w:rFonts w:ascii="Times New Roman" w:hAnsi="Times New Roman"/>
          <w:b/>
          <w:bCs/>
          <w:sz w:val="24"/>
          <w:szCs w:val="24"/>
        </w:rPr>
        <w:t xml:space="preserve"> Data obtained from FPC.org ladder split report.</w:t>
      </w:r>
    </w:p>
    <w:tbl>
      <w:tblPr>
        <w:tblW w:w="9987" w:type="dxa"/>
        <w:tblLook w:val="04A0" w:firstRow="1" w:lastRow="0" w:firstColumn="1" w:lastColumn="0" w:noHBand="0" w:noVBand="1"/>
      </w:tblPr>
      <w:tblGrid>
        <w:gridCol w:w="1234"/>
        <w:gridCol w:w="877"/>
        <w:gridCol w:w="1021"/>
        <w:gridCol w:w="761"/>
        <w:gridCol w:w="1177"/>
        <w:gridCol w:w="1001"/>
        <w:gridCol w:w="1750"/>
        <w:gridCol w:w="2166"/>
      </w:tblGrid>
      <w:tr w:rsidR="00E51AD1" w:rsidRPr="00E51AD1" w14:paraId="29F87DD9" w14:textId="77777777" w:rsidTr="004E644B">
        <w:trPr>
          <w:trHeight w:val="545"/>
        </w:trPr>
        <w:tc>
          <w:tcPr>
            <w:tcW w:w="123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2B34D36"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Count Date</w:t>
            </w:r>
          </w:p>
        </w:tc>
        <w:tc>
          <w:tcPr>
            <w:tcW w:w="877" w:type="dxa"/>
            <w:tcBorders>
              <w:top w:val="single" w:sz="8" w:space="0" w:color="auto"/>
              <w:left w:val="nil"/>
              <w:bottom w:val="single" w:sz="8" w:space="0" w:color="auto"/>
              <w:right w:val="single" w:sz="4" w:space="0" w:color="auto"/>
            </w:tcBorders>
            <w:shd w:val="clear" w:color="auto" w:fill="auto"/>
            <w:noWrap/>
            <w:vAlign w:val="center"/>
            <w:hideMark/>
          </w:tcPr>
          <w:p w14:paraId="03A5DEEC"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Ladder</w:t>
            </w:r>
          </w:p>
        </w:tc>
        <w:tc>
          <w:tcPr>
            <w:tcW w:w="1021" w:type="dxa"/>
            <w:tcBorders>
              <w:top w:val="single" w:sz="8" w:space="0" w:color="auto"/>
              <w:left w:val="nil"/>
              <w:bottom w:val="single" w:sz="8" w:space="0" w:color="auto"/>
              <w:right w:val="single" w:sz="4" w:space="0" w:color="auto"/>
            </w:tcBorders>
            <w:shd w:val="clear" w:color="auto" w:fill="auto"/>
            <w:noWrap/>
            <w:vAlign w:val="center"/>
            <w:hideMark/>
          </w:tcPr>
          <w:p w14:paraId="0D65B018"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All Chinook</w:t>
            </w:r>
          </w:p>
        </w:tc>
        <w:tc>
          <w:tcPr>
            <w:tcW w:w="761" w:type="dxa"/>
            <w:tcBorders>
              <w:top w:val="single" w:sz="8" w:space="0" w:color="auto"/>
              <w:left w:val="nil"/>
              <w:bottom w:val="single" w:sz="8" w:space="0" w:color="auto"/>
              <w:right w:val="single" w:sz="4" w:space="0" w:color="auto"/>
            </w:tcBorders>
            <w:shd w:val="clear" w:color="auto" w:fill="auto"/>
            <w:noWrap/>
            <w:vAlign w:val="center"/>
            <w:hideMark/>
          </w:tcPr>
          <w:p w14:paraId="11215094"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All Coho</w:t>
            </w:r>
          </w:p>
        </w:tc>
        <w:tc>
          <w:tcPr>
            <w:tcW w:w="1177" w:type="dxa"/>
            <w:tcBorders>
              <w:top w:val="single" w:sz="8" w:space="0" w:color="auto"/>
              <w:left w:val="nil"/>
              <w:bottom w:val="single" w:sz="8" w:space="0" w:color="auto"/>
              <w:right w:val="single" w:sz="4" w:space="0" w:color="auto"/>
            </w:tcBorders>
            <w:shd w:val="clear" w:color="auto" w:fill="auto"/>
            <w:noWrap/>
            <w:vAlign w:val="center"/>
            <w:hideMark/>
          </w:tcPr>
          <w:p w14:paraId="461CF8A9"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All Steelhead</w:t>
            </w:r>
          </w:p>
        </w:tc>
        <w:tc>
          <w:tcPr>
            <w:tcW w:w="1001" w:type="dxa"/>
            <w:tcBorders>
              <w:top w:val="single" w:sz="8" w:space="0" w:color="auto"/>
              <w:left w:val="nil"/>
              <w:bottom w:val="single" w:sz="8" w:space="0" w:color="auto"/>
              <w:right w:val="single" w:sz="4" w:space="0" w:color="auto"/>
            </w:tcBorders>
            <w:shd w:val="clear" w:color="auto" w:fill="auto"/>
            <w:noWrap/>
            <w:vAlign w:val="center"/>
            <w:hideMark/>
          </w:tcPr>
          <w:p w14:paraId="607C3C64"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Sockeye</w:t>
            </w:r>
          </w:p>
        </w:tc>
        <w:tc>
          <w:tcPr>
            <w:tcW w:w="1750" w:type="dxa"/>
            <w:tcBorders>
              <w:top w:val="single" w:sz="8" w:space="0" w:color="auto"/>
              <w:left w:val="nil"/>
              <w:bottom w:val="single" w:sz="8" w:space="0" w:color="auto"/>
              <w:right w:val="nil"/>
            </w:tcBorders>
            <w:shd w:val="clear" w:color="auto" w:fill="auto"/>
            <w:vAlign w:val="center"/>
            <w:hideMark/>
          </w:tcPr>
          <w:p w14:paraId="1925AFBB"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Daily Salmonid Total</w:t>
            </w:r>
          </w:p>
        </w:tc>
        <w:tc>
          <w:tcPr>
            <w:tcW w:w="2166"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5D365E2"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 xml:space="preserve">Ladder Split Percentage ((Ladder/Daily </w:t>
            </w:r>
            <w:proofErr w:type="gramStart"/>
            <w:r w:rsidRPr="00E51AD1">
              <w:rPr>
                <w:rFonts w:eastAsia="Times New Roman" w:cs="Calibri"/>
                <w:b/>
                <w:bCs/>
                <w:color w:val="000000"/>
              </w:rPr>
              <w:t>Total)*</w:t>
            </w:r>
            <w:proofErr w:type="gramEnd"/>
            <w:r w:rsidRPr="00E51AD1">
              <w:rPr>
                <w:rFonts w:eastAsia="Times New Roman" w:cs="Calibri"/>
                <w:b/>
                <w:bCs/>
                <w:color w:val="000000"/>
              </w:rPr>
              <w:t>100)</w:t>
            </w:r>
          </w:p>
        </w:tc>
      </w:tr>
      <w:tr w:rsidR="00E51AD1" w:rsidRPr="00E51AD1" w14:paraId="1F5F82FE" w14:textId="77777777" w:rsidTr="004E644B">
        <w:trPr>
          <w:trHeight w:val="178"/>
        </w:trPr>
        <w:tc>
          <w:tcPr>
            <w:tcW w:w="1234" w:type="dxa"/>
            <w:vMerge w:val="restart"/>
            <w:tcBorders>
              <w:top w:val="nil"/>
              <w:left w:val="single" w:sz="8" w:space="0" w:color="auto"/>
              <w:bottom w:val="single" w:sz="8" w:space="0" w:color="000000"/>
              <w:right w:val="single" w:sz="4" w:space="0" w:color="auto"/>
            </w:tcBorders>
            <w:shd w:val="clear" w:color="000000" w:fill="F2F2F2"/>
            <w:noWrap/>
            <w:vAlign w:val="center"/>
            <w:hideMark/>
          </w:tcPr>
          <w:p w14:paraId="3D00B324"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8/20/2024</w:t>
            </w:r>
          </w:p>
        </w:tc>
        <w:tc>
          <w:tcPr>
            <w:tcW w:w="877" w:type="dxa"/>
            <w:tcBorders>
              <w:top w:val="nil"/>
              <w:left w:val="nil"/>
              <w:bottom w:val="single" w:sz="4" w:space="0" w:color="auto"/>
              <w:right w:val="single" w:sz="4" w:space="0" w:color="auto"/>
            </w:tcBorders>
            <w:shd w:val="clear" w:color="000000" w:fill="F2F2F2"/>
            <w:noWrap/>
            <w:vAlign w:val="bottom"/>
            <w:hideMark/>
          </w:tcPr>
          <w:p w14:paraId="5EE5469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BI</w:t>
            </w:r>
          </w:p>
        </w:tc>
        <w:tc>
          <w:tcPr>
            <w:tcW w:w="1021" w:type="dxa"/>
            <w:tcBorders>
              <w:top w:val="nil"/>
              <w:left w:val="nil"/>
              <w:bottom w:val="single" w:sz="4" w:space="0" w:color="auto"/>
              <w:right w:val="single" w:sz="4" w:space="0" w:color="auto"/>
            </w:tcBorders>
            <w:shd w:val="clear" w:color="000000" w:fill="F2F2F2"/>
            <w:noWrap/>
            <w:vAlign w:val="bottom"/>
            <w:hideMark/>
          </w:tcPr>
          <w:p w14:paraId="1CD1F8E2"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2251</w:t>
            </w:r>
          </w:p>
        </w:tc>
        <w:tc>
          <w:tcPr>
            <w:tcW w:w="761" w:type="dxa"/>
            <w:tcBorders>
              <w:top w:val="nil"/>
              <w:left w:val="nil"/>
              <w:bottom w:val="single" w:sz="4" w:space="0" w:color="auto"/>
              <w:right w:val="single" w:sz="4" w:space="0" w:color="auto"/>
            </w:tcBorders>
            <w:shd w:val="clear" w:color="000000" w:fill="F2F2F2"/>
            <w:noWrap/>
            <w:vAlign w:val="bottom"/>
            <w:hideMark/>
          </w:tcPr>
          <w:p w14:paraId="3E45AA6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241</w:t>
            </w:r>
          </w:p>
        </w:tc>
        <w:tc>
          <w:tcPr>
            <w:tcW w:w="1177" w:type="dxa"/>
            <w:tcBorders>
              <w:top w:val="nil"/>
              <w:left w:val="nil"/>
              <w:bottom w:val="single" w:sz="4" w:space="0" w:color="auto"/>
              <w:right w:val="single" w:sz="4" w:space="0" w:color="auto"/>
            </w:tcBorders>
            <w:shd w:val="clear" w:color="000000" w:fill="F2F2F2"/>
            <w:noWrap/>
            <w:vAlign w:val="bottom"/>
            <w:hideMark/>
          </w:tcPr>
          <w:p w14:paraId="11A7030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586</w:t>
            </w:r>
          </w:p>
        </w:tc>
        <w:tc>
          <w:tcPr>
            <w:tcW w:w="1001" w:type="dxa"/>
            <w:tcBorders>
              <w:top w:val="nil"/>
              <w:left w:val="nil"/>
              <w:bottom w:val="single" w:sz="4" w:space="0" w:color="auto"/>
              <w:right w:val="single" w:sz="4" w:space="0" w:color="auto"/>
            </w:tcBorders>
            <w:shd w:val="clear" w:color="000000" w:fill="F2F2F2"/>
            <w:noWrap/>
            <w:vAlign w:val="bottom"/>
            <w:hideMark/>
          </w:tcPr>
          <w:p w14:paraId="4F2B82E0"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val="restart"/>
            <w:tcBorders>
              <w:top w:val="nil"/>
              <w:left w:val="single" w:sz="4" w:space="0" w:color="auto"/>
              <w:bottom w:val="single" w:sz="8" w:space="0" w:color="000000"/>
              <w:right w:val="single" w:sz="4" w:space="0" w:color="auto"/>
            </w:tcBorders>
            <w:shd w:val="clear" w:color="000000" w:fill="F2F2F2"/>
            <w:noWrap/>
            <w:vAlign w:val="center"/>
            <w:hideMark/>
          </w:tcPr>
          <w:p w14:paraId="53489DB8"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19343</w:t>
            </w:r>
          </w:p>
        </w:tc>
        <w:tc>
          <w:tcPr>
            <w:tcW w:w="2166" w:type="dxa"/>
            <w:tcBorders>
              <w:top w:val="nil"/>
              <w:left w:val="nil"/>
              <w:bottom w:val="single" w:sz="4" w:space="0" w:color="auto"/>
              <w:right w:val="single" w:sz="8" w:space="0" w:color="auto"/>
            </w:tcBorders>
            <w:shd w:val="clear" w:color="000000" w:fill="F2F2F2"/>
            <w:noWrap/>
            <w:vAlign w:val="bottom"/>
            <w:hideMark/>
          </w:tcPr>
          <w:p w14:paraId="23D78D96"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15.9%</w:t>
            </w:r>
          </w:p>
        </w:tc>
      </w:tr>
      <w:tr w:rsidR="00E51AD1" w:rsidRPr="00E51AD1" w14:paraId="669B9592" w14:textId="77777777" w:rsidTr="004E644B">
        <w:trPr>
          <w:trHeight w:val="187"/>
        </w:trPr>
        <w:tc>
          <w:tcPr>
            <w:tcW w:w="1234" w:type="dxa"/>
            <w:vMerge/>
            <w:tcBorders>
              <w:top w:val="nil"/>
              <w:left w:val="single" w:sz="8" w:space="0" w:color="auto"/>
              <w:bottom w:val="single" w:sz="8" w:space="0" w:color="000000"/>
              <w:right w:val="single" w:sz="4" w:space="0" w:color="auto"/>
            </w:tcBorders>
            <w:vAlign w:val="center"/>
            <w:hideMark/>
          </w:tcPr>
          <w:p w14:paraId="2E311966" w14:textId="77777777" w:rsidR="00E51AD1" w:rsidRPr="00E51AD1" w:rsidRDefault="00E51AD1" w:rsidP="00E51AD1">
            <w:pPr>
              <w:spacing w:after="0" w:line="240" w:lineRule="auto"/>
              <w:rPr>
                <w:rFonts w:eastAsia="Times New Roman" w:cs="Calibri"/>
                <w:b/>
                <w:bCs/>
                <w:color w:val="000000"/>
              </w:rPr>
            </w:pPr>
          </w:p>
        </w:tc>
        <w:tc>
          <w:tcPr>
            <w:tcW w:w="877" w:type="dxa"/>
            <w:tcBorders>
              <w:top w:val="nil"/>
              <w:left w:val="nil"/>
              <w:bottom w:val="single" w:sz="8" w:space="0" w:color="auto"/>
              <w:right w:val="single" w:sz="4" w:space="0" w:color="auto"/>
            </w:tcBorders>
            <w:shd w:val="clear" w:color="000000" w:fill="F2F2F2"/>
            <w:noWrap/>
            <w:vAlign w:val="bottom"/>
            <w:hideMark/>
          </w:tcPr>
          <w:p w14:paraId="2CA830B4"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WA</w:t>
            </w:r>
          </w:p>
        </w:tc>
        <w:tc>
          <w:tcPr>
            <w:tcW w:w="1021" w:type="dxa"/>
            <w:tcBorders>
              <w:top w:val="nil"/>
              <w:left w:val="nil"/>
              <w:bottom w:val="single" w:sz="8" w:space="0" w:color="auto"/>
              <w:right w:val="single" w:sz="4" w:space="0" w:color="auto"/>
            </w:tcBorders>
            <w:shd w:val="clear" w:color="000000" w:fill="F2F2F2"/>
            <w:noWrap/>
            <w:vAlign w:val="bottom"/>
            <w:hideMark/>
          </w:tcPr>
          <w:p w14:paraId="4B612A4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11136</w:t>
            </w:r>
          </w:p>
        </w:tc>
        <w:tc>
          <w:tcPr>
            <w:tcW w:w="761" w:type="dxa"/>
            <w:tcBorders>
              <w:top w:val="nil"/>
              <w:left w:val="nil"/>
              <w:bottom w:val="single" w:sz="8" w:space="0" w:color="auto"/>
              <w:right w:val="single" w:sz="4" w:space="0" w:color="auto"/>
            </w:tcBorders>
            <w:shd w:val="clear" w:color="000000" w:fill="F2F2F2"/>
            <w:noWrap/>
            <w:vAlign w:val="bottom"/>
            <w:hideMark/>
          </w:tcPr>
          <w:p w14:paraId="699FCB2B"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2037</w:t>
            </w:r>
          </w:p>
        </w:tc>
        <w:tc>
          <w:tcPr>
            <w:tcW w:w="1177" w:type="dxa"/>
            <w:tcBorders>
              <w:top w:val="nil"/>
              <w:left w:val="nil"/>
              <w:bottom w:val="single" w:sz="8" w:space="0" w:color="auto"/>
              <w:right w:val="single" w:sz="4" w:space="0" w:color="auto"/>
            </w:tcBorders>
            <w:shd w:val="clear" w:color="000000" w:fill="F2F2F2"/>
            <w:noWrap/>
            <w:vAlign w:val="bottom"/>
            <w:hideMark/>
          </w:tcPr>
          <w:p w14:paraId="3242279C"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3091</w:t>
            </w:r>
          </w:p>
        </w:tc>
        <w:tc>
          <w:tcPr>
            <w:tcW w:w="1001" w:type="dxa"/>
            <w:tcBorders>
              <w:top w:val="nil"/>
              <w:left w:val="nil"/>
              <w:bottom w:val="single" w:sz="8" w:space="0" w:color="auto"/>
              <w:right w:val="single" w:sz="4" w:space="0" w:color="auto"/>
            </w:tcBorders>
            <w:shd w:val="clear" w:color="000000" w:fill="F2F2F2"/>
            <w:noWrap/>
            <w:vAlign w:val="bottom"/>
            <w:hideMark/>
          </w:tcPr>
          <w:p w14:paraId="2EF6503C"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w:t>
            </w:r>
          </w:p>
        </w:tc>
        <w:tc>
          <w:tcPr>
            <w:tcW w:w="1750" w:type="dxa"/>
            <w:vMerge/>
            <w:tcBorders>
              <w:top w:val="nil"/>
              <w:left w:val="single" w:sz="4" w:space="0" w:color="auto"/>
              <w:bottom w:val="single" w:sz="8" w:space="0" w:color="000000"/>
              <w:right w:val="single" w:sz="4" w:space="0" w:color="auto"/>
            </w:tcBorders>
            <w:vAlign w:val="center"/>
            <w:hideMark/>
          </w:tcPr>
          <w:p w14:paraId="3A70C8FE" w14:textId="77777777" w:rsidR="00E51AD1" w:rsidRPr="00E51AD1" w:rsidRDefault="00E51AD1" w:rsidP="00E51AD1">
            <w:pPr>
              <w:spacing w:after="0" w:line="240" w:lineRule="auto"/>
              <w:rPr>
                <w:rFonts w:eastAsia="Times New Roman" w:cs="Calibri"/>
                <w:color w:val="000000"/>
              </w:rPr>
            </w:pPr>
          </w:p>
        </w:tc>
        <w:tc>
          <w:tcPr>
            <w:tcW w:w="2166" w:type="dxa"/>
            <w:tcBorders>
              <w:top w:val="nil"/>
              <w:left w:val="nil"/>
              <w:bottom w:val="single" w:sz="8" w:space="0" w:color="auto"/>
              <w:right w:val="single" w:sz="8" w:space="0" w:color="auto"/>
            </w:tcBorders>
            <w:shd w:val="clear" w:color="000000" w:fill="F2F2F2"/>
            <w:noWrap/>
            <w:vAlign w:val="bottom"/>
            <w:hideMark/>
          </w:tcPr>
          <w:p w14:paraId="13DB7EC9"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84.1%</w:t>
            </w:r>
          </w:p>
        </w:tc>
      </w:tr>
      <w:tr w:rsidR="004E644B" w:rsidRPr="00E51AD1" w14:paraId="5E058C9B" w14:textId="77777777" w:rsidTr="004E644B">
        <w:trPr>
          <w:trHeight w:val="178"/>
        </w:trPr>
        <w:tc>
          <w:tcPr>
            <w:tcW w:w="123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9C5F6D9"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8/21/2024</w:t>
            </w:r>
          </w:p>
        </w:tc>
        <w:tc>
          <w:tcPr>
            <w:tcW w:w="877" w:type="dxa"/>
            <w:tcBorders>
              <w:top w:val="nil"/>
              <w:left w:val="nil"/>
              <w:bottom w:val="single" w:sz="4" w:space="0" w:color="auto"/>
              <w:right w:val="single" w:sz="4" w:space="0" w:color="auto"/>
            </w:tcBorders>
            <w:shd w:val="clear" w:color="auto" w:fill="auto"/>
            <w:noWrap/>
            <w:vAlign w:val="bottom"/>
            <w:hideMark/>
          </w:tcPr>
          <w:p w14:paraId="3A9BE9DA"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BI</w:t>
            </w:r>
          </w:p>
        </w:tc>
        <w:tc>
          <w:tcPr>
            <w:tcW w:w="1021" w:type="dxa"/>
            <w:tcBorders>
              <w:top w:val="nil"/>
              <w:left w:val="nil"/>
              <w:bottom w:val="single" w:sz="4" w:space="0" w:color="auto"/>
              <w:right w:val="single" w:sz="4" w:space="0" w:color="auto"/>
            </w:tcBorders>
            <w:shd w:val="clear" w:color="auto" w:fill="auto"/>
            <w:noWrap/>
            <w:vAlign w:val="bottom"/>
            <w:hideMark/>
          </w:tcPr>
          <w:p w14:paraId="0A673653"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3944</w:t>
            </w:r>
          </w:p>
        </w:tc>
        <w:tc>
          <w:tcPr>
            <w:tcW w:w="761" w:type="dxa"/>
            <w:tcBorders>
              <w:top w:val="nil"/>
              <w:left w:val="nil"/>
              <w:bottom w:val="single" w:sz="4" w:space="0" w:color="auto"/>
              <w:right w:val="single" w:sz="4" w:space="0" w:color="auto"/>
            </w:tcBorders>
            <w:shd w:val="clear" w:color="auto" w:fill="auto"/>
            <w:noWrap/>
            <w:vAlign w:val="bottom"/>
            <w:hideMark/>
          </w:tcPr>
          <w:p w14:paraId="349BD7BC"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345</w:t>
            </w:r>
          </w:p>
        </w:tc>
        <w:tc>
          <w:tcPr>
            <w:tcW w:w="1177" w:type="dxa"/>
            <w:tcBorders>
              <w:top w:val="nil"/>
              <w:left w:val="nil"/>
              <w:bottom w:val="single" w:sz="4" w:space="0" w:color="auto"/>
              <w:right w:val="single" w:sz="4" w:space="0" w:color="auto"/>
            </w:tcBorders>
            <w:shd w:val="clear" w:color="auto" w:fill="auto"/>
            <w:noWrap/>
            <w:vAlign w:val="bottom"/>
            <w:hideMark/>
          </w:tcPr>
          <w:p w14:paraId="59B00902"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947</w:t>
            </w:r>
          </w:p>
        </w:tc>
        <w:tc>
          <w:tcPr>
            <w:tcW w:w="1001" w:type="dxa"/>
            <w:tcBorders>
              <w:top w:val="nil"/>
              <w:left w:val="nil"/>
              <w:bottom w:val="single" w:sz="4" w:space="0" w:color="auto"/>
              <w:right w:val="single" w:sz="4" w:space="0" w:color="auto"/>
            </w:tcBorders>
            <w:shd w:val="clear" w:color="auto" w:fill="auto"/>
            <w:noWrap/>
            <w:vAlign w:val="bottom"/>
            <w:hideMark/>
          </w:tcPr>
          <w:p w14:paraId="5156770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D21378F"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16763</w:t>
            </w:r>
          </w:p>
        </w:tc>
        <w:tc>
          <w:tcPr>
            <w:tcW w:w="2166" w:type="dxa"/>
            <w:tcBorders>
              <w:top w:val="nil"/>
              <w:left w:val="nil"/>
              <w:bottom w:val="single" w:sz="4" w:space="0" w:color="auto"/>
              <w:right w:val="single" w:sz="8" w:space="0" w:color="auto"/>
            </w:tcBorders>
            <w:shd w:val="clear" w:color="auto" w:fill="auto"/>
            <w:noWrap/>
            <w:vAlign w:val="bottom"/>
            <w:hideMark/>
          </w:tcPr>
          <w:p w14:paraId="7E5D57F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31.2%</w:t>
            </w:r>
          </w:p>
        </w:tc>
      </w:tr>
      <w:tr w:rsidR="004E644B" w:rsidRPr="00E51AD1" w14:paraId="7B14310B" w14:textId="77777777" w:rsidTr="004E644B">
        <w:trPr>
          <w:trHeight w:val="187"/>
        </w:trPr>
        <w:tc>
          <w:tcPr>
            <w:tcW w:w="1234" w:type="dxa"/>
            <w:vMerge/>
            <w:tcBorders>
              <w:top w:val="nil"/>
              <w:left w:val="single" w:sz="8" w:space="0" w:color="auto"/>
              <w:bottom w:val="single" w:sz="8" w:space="0" w:color="000000"/>
              <w:right w:val="single" w:sz="4" w:space="0" w:color="auto"/>
            </w:tcBorders>
            <w:vAlign w:val="center"/>
            <w:hideMark/>
          </w:tcPr>
          <w:p w14:paraId="15EFEE5A" w14:textId="77777777" w:rsidR="00E51AD1" w:rsidRPr="00E51AD1" w:rsidRDefault="00E51AD1" w:rsidP="00E51AD1">
            <w:pPr>
              <w:spacing w:after="0" w:line="240" w:lineRule="auto"/>
              <w:rPr>
                <w:rFonts w:eastAsia="Times New Roman" w:cs="Calibri"/>
                <w:b/>
                <w:bCs/>
                <w:color w:val="000000"/>
              </w:rPr>
            </w:pPr>
          </w:p>
        </w:tc>
        <w:tc>
          <w:tcPr>
            <w:tcW w:w="877" w:type="dxa"/>
            <w:tcBorders>
              <w:top w:val="nil"/>
              <w:left w:val="nil"/>
              <w:bottom w:val="single" w:sz="8" w:space="0" w:color="auto"/>
              <w:right w:val="single" w:sz="4" w:space="0" w:color="auto"/>
            </w:tcBorders>
            <w:shd w:val="clear" w:color="auto" w:fill="auto"/>
            <w:noWrap/>
            <w:vAlign w:val="bottom"/>
            <w:hideMark/>
          </w:tcPr>
          <w:p w14:paraId="3097B69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WA</w:t>
            </w:r>
          </w:p>
        </w:tc>
        <w:tc>
          <w:tcPr>
            <w:tcW w:w="1021" w:type="dxa"/>
            <w:tcBorders>
              <w:top w:val="nil"/>
              <w:left w:val="nil"/>
              <w:bottom w:val="single" w:sz="8" w:space="0" w:color="auto"/>
              <w:right w:val="single" w:sz="4" w:space="0" w:color="auto"/>
            </w:tcBorders>
            <w:shd w:val="clear" w:color="auto" w:fill="auto"/>
            <w:noWrap/>
            <w:vAlign w:val="bottom"/>
            <w:hideMark/>
          </w:tcPr>
          <w:p w14:paraId="47443B5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7452</w:t>
            </w:r>
          </w:p>
        </w:tc>
        <w:tc>
          <w:tcPr>
            <w:tcW w:w="761" w:type="dxa"/>
            <w:tcBorders>
              <w:top w:val="nil"/>
              <w:left w:val="nil"/>
              <w:bottom w:val="single" w:sz="8" w:space="0" w:color="auto"/>
              <w:right w:val="single" w:sz="4" w:space="0" w:color="auto"/>
            </w:tcBorders>
            <w:shd w:val="clear" w:color="auto" w:fill="auto"/>
            <w:noWrap/>
            <w:vAlign w:val="bottom"/>
            <w:hideMark/>
          </w:tcPr>
          <w:p w14:paraId="1FA5177A"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1566</w:t>
            </w:r>
          </w:p>
        </w:tc>
        <w:tc>
          <w:tcPr>
            <w:tcW w:w="1177" w:type="dxa"/>
            <w:tcBorders>
              <w:top w:val="nil"/>
              <w:left w:val="nil"/>
              <w:bottom w:val="single" w:sz="8" w:space="0" w:color="auto"/>
              <w:right w:val="single" w:sz="4" w:space="0" w:color="auto"/>
            </w:tcBorders>
            <w:shd w:val="clear" w:color="auto" w:fill="auto"/>
            <w:noWrap/>
            <w:vAlign w:val="bottom"/>
            <w:hideMark/>
          </w:tcPr>
          <w:p w14:paraId="1B8276DE"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2508</w:t>
            </w:r>
          </w:p>
        </w:tc>
        <w:tc>
          <w:tcPr>
            <w:tcW w:w="1001" w:type="dxa"/>
            <w:tcBorders>
              <w:top w:val="nil"/>
              <w:left w:val="nil"/>
              <w:bottom w:val="single" w:sz="8" w:space="0" w:color="auto"/>
              <w:right w:val="single" w:sz="4" w:space="0" w:color="auto"/>
            </w:tcBorders>
            <w:shd w:val="clear" w:color="auto" w:fill="auto"/>
            <w:noWrap/>
            <w:vAlign w:val="bottom"/>
            <w:hideMark/>
          </w:tcPr>
          <w:p w14:paraId="7716EA6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w:t>
            </w:r>
          </w:p>
        </w:tc>
        <w:tc>
          <w:tcPr>
            <w:tcW w:w="1750" w:type="dxa"/>
            <w:vMerge/>
            <w:tcBorders>
              <w:top w:val="nil"/>
              <w:left w:val="single" w:sz="4" w:space="0" w:color="auto"/>
              <w:bottom w:val="single" w:sz="8" w:space="0" w:color="000000"/>
              <w:right w:val="single" w:sz="4" w:space="0" w:color="auto"/>
            </w:tcBorders>
            <w:vAlign w:val="center"/>
            <w:hideMark/>
          </w:tcPr>
          <w:p w14:paraId="452C5840" w14:textId="77777777" w:rsidR="00E51AD1" w:rsidRPr="00E51AD1" w:rsidRDefault="00E51AD1" w:rsidP="00E51AD1">
            <w:pPr>
              <w:spacing w:after="0" w:line="240" w:lineRule="auto"/>
              <w:rPr>
                <w:rFonts w:eastAsia="Times New Roman" w:cs="Calibri"/>
                <w:color w:val="000000"/>
              </w:rPr>
            </w:pPr>
          </w:p>
        </w:tc>
        <w:tc>
          <w:tcPr>
            <w:tcW w:w="2166" w:type="dxa"/>
            <w:tcBorders>
              <w:top w:val="nil"/>
              <w:left w:val="nil"/>
              <w:bottom w:val="single" w:sz="8" w:space="0" w:color="auto"/>
              <w:right w:val="single" w:sz="8" w:space="0" w:color="auto"/>
            </w:tcBorders>
            <w:shd w:val="clear" w:color="auto" w:fill="auto"/>
            <w:noWrap/>
            <w:vAlign w:val="bottom"/>
            <w:hideMark/>
          </w:tcPr>
          <w:p w14:paraId="51426471"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68.8%</w:t>
            </w:r>
          </w:p>
        </w:tc>
      </w:tr>
      <w:tr w:rsidR="00E51AD1" w:rsidRPr="00E51AD1" w14:paraId="648A302E" w14:textId="77777777" w:rsidTr="004E644B">
        <w:trPr>
          <w:trHeight w:val="178"/>
        </w:trPr>
        <w:tc>
          <w:tcPr>
            <w:tcW w:w="1234" w:type="dxa"/>
            <w:vMerge w:val="restart"/>
            <w:tcBorders>
              <w:top w:val="nil"/>
              <w:left w:val="single" w:sz="8" w:space="0" w:color="auto"/>
              <w:bottom w:val="single" w:sz="8" w:space="0" w:color="000000"/>
              <w:right w:val="single" w:sz="4" w:space="0" w:color="auto"/>
            </w:tcBorders>
            <w:shd w:val="clear" w:color="000000" w:fill="F2F2F2"/>
            <w:noWrap/>
            <w:vAlign w:val="center"/>
            <w:hideMark/>
          </w:tcPr>
          <w:p w14:paraId="50AA65B6"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8/22/2024</w:t>
            </w:r>
          </w:p>
        </w:tc>
        <w:tc>
          <w:tcPr>
            <w:tcW w:w="877" w:type="dxa"/>
            <w:tcBorders>
              <w:top w:val="nil"/>
              <w:left w:val="nil"/>
              <w:bottom w:val="single" w:sz="4" w:space="0" w:color="auto"/>
              <w:right w:val="single" w:sz="4" w:space="0" w:color="auto"/>
            </w:tcBorders>
            <w:shd w:val="clear" w:color="000000" w:fill="F2F2F2"/>
            <w:noWrap/>
            <w:vAlign w:val="bottom"/>
            <w:hideMark/>
          </w:tcPr>
          <w:p w14:paraId="340CD48E"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BI</w:t>
            </w:r>
          </w:p>
        </w:tc>
        <w:tc>
          <w:tcPr>
            <w:tcW w:w="1021" w:type="dxa"/>
            <w:tcBorders>
              <w:top w:val="nil"/>
              <w:left w:val="nil"/>
              <w:bottom w:val="single" w:sz="4" w:space="0" w:color="auto"/>
              <w:right w:val="single" w:sz="4" w:space="0" w:color="auto"/>
            </w:tcBorders>
            <w:shd w:val="clear" w:color="000000" w:fill="F2F2F2"/>
            <w:noWrap/>
            <w:vAlign w:val="bottom"/>
            <w:hideMark/>
          </w:tcPr>
          <w:p w14:paraId="6B43127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4245</w:t>
            </w:r>
          </w:p>
        </w:tc>
        <w:tc>
          <w:tcPr>
            <w:tcW w:w="761" w:type="dxa"/>
            <w:tcBorders>
              <w:top w:val="nil"/>
              <w:left w:val="nil"/>
              <w:bottom w:val="single" w:sz="4" w:space="0" w:color="auto"/>
              <w:right w:val="single" w:sz="4" w:space="0" w:color="auto"/>
            </w:tcBorders>
            <w:shd w:val="clear" w:color="000000" w:fill="F2F2F2"/>
            <w:noWrap/>
            <w:vAlign w:val="bottom"/>
            <w:hideMark/>
          </w:tcPr>
          <w:p w14:paraId="072858FE"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437</w:t>
            </w:r>
          </w:p>
        </w:tc>
        <w:tc>
          <w:tcPr>
            <w:tcW w:w="1177" w:type="dxa"/>
            <w:tcBorders>
              <w:top w:val="nil"/>
              <w:left w:val="nil"/>
              <w:bottom w:val="single" w:sz="4" w:space="0" w:color="auto"/>
              <w:right w:val="single" w:sz="4" w:space="0" w:color="auto"/>
            </w:tcBorders>
            <w:shd w:val="clear" w:color="000000" w:fill="F2F2F2"/>
            <w:noWrap/>
            <w:vAlign w:val="bottom"/>
            <w:hideMark/>
          </w:tcPr>
          <w:p w14:paraId="31EAC232"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1386</w:t>
            </w:r>
          </w:p>
        </w:tc>
        <w:tc>
          <w:tcPr>
            <w:tcW w:w="1001" w:type="dxa"/>
            <w:tcBorders>
              <w:top w:val="nil"/>
              <w:left w:val="nil"/>
              <w:bottom w:val="single" w:sz="4" w:space="0" w:color="auto"/>
              <w:right w:val="single" w:sz="4" w:space="0" w:color="auto"/>
            </w:tcBorders>
            <w:shd w:val="clear" w:color="000000" w:fill="F2F2F2"/>
            <w:noWrap/>
            <w:vAlign w:val="bottom"/>
            <w:hideMark/>
          </w:tcPr>
          <w:p w14:paraId="1628BB4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w:t>
            </w:r>
          </w:p>
        </w:tc>
        <w:tc>
          <w:tcPr>
            <w:tcW w:w="1750" w:type="dxa"/>
            <w:vMerge w:val="restart"/>
            <w:tcBorders>
              <w:top w:val="nil"/>
              <w:left w:val="single" w:sz="4" w:space="0" w:color="auto"/>
              <w:bottom w:val="single" w:sz="8" w:space="0" w:color="000000"/>
              <w:right w:val="single" w:sz="4" w:space="0" w:color="auto"/>
            </w:tcBorders>
            <w:shd w:val="clear" w:color="000000" w:fill="F2F2F2"/>
            <w:noWrap/>
            <w:vAlign w:val="center"/>
            <w:hideMark/>
          </w:tcPr>
          <w:p w14:paraId="33A64939"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15117</w:t>
            </w:r>
          </w:p>
        </w:tc>
        <w:tc>
          <w:tcPr>
            <w:tcW w:w="2166" w:type="dxa"/>
            <w:tcBorders>
              <w:top w:val="nil"/>
              <w:left w:val="nil"/>
              <w:bottom w:val="single" w:sz="4" w:space="0" w:color="auto"/>
              <w:right w:val="single" w:sz="8" w:space="0" w:color="auto"/>
            </w:tcBorders>
            <w:shd w:val="clear" w:color="000000" w:fill="F2F2F2"/>
            <w:noWrap/>
            <w:vAlign w:val="bottom"/>
            <w:hideMark/>
          </w:tcPr>
          <w:p w14:paraId="0D53D7CB"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40.1%</w:t>
            </w:r>
          </w:p>
        </w:tc>
      </w:tr>
      <w:tr w:rsidR="00E51AD1" w:rsidRPr="00E51AD1" w14:paraId="6F5492CD" w14:textId="77777777" w:rsidTr="004E644B">
        <w:trPr>
          <w:trHeight w:val="187"/>
        </w:trPr>
        <w:tc>
          <w:tcPr>
            <w:tcW w:w="1234" w:type="dxa"/>
            <w:vMerge/>
            <w:tcBorders>
              <w:top w:val="nil"/>
              <w:left w:val="single" w:sz="8" w:space="0" w:color="auto"/>
              <w:bottom w:val="single" w:sz="8" w:space="0" w:color="000000"/>
              <w:right w:val="single" w:sz="4" w:space="0" w:color="auto"/>
            </w:tcBorders>
            <w:vAlign w:val="center"/>
            <w:hideMark/>
          </w:tcPr>
          <w:p w14:paraId="24673FB6" w14:textId="77777777" w:rsidR="00E51AD1" w:rsidRPr="00E51AD1" w:rsidRDefault="00E51AD1" w:rsidP="00E51AD1">
            <w:pPr>
              <w:spacing w:after="0" w:line="240" w:lineRule="auto"/>
              <w:rPr>
                <w:rFonts w:eastAsia="Times New Roman" w:cs="Calibri"/>
                <w:b/>
                <w:bCs/>
                <w:color w:val="000000"/>
              </w:rPr>
            </w:pPr>
          </w:p>
        </w:tc>
        <w:tc>
          <w:tcPr>
            <w:tcW w:w="877" w:type="dxa"/>
            <w:tcBorders>
              <w:top w:val="nil"/>
              <w:left w:val="nil"/>
              <w:bottom w:val="single" w:sz="8" w:space="0" w:color="auto"/>
              <w:right w:val="single" w:sz="4" w:space="0" w:color="auto"/>
            </w:tcBorders>
            <w:shd w:val="clear" w:color="000000" w:fill="F2F2F2"/>
            <w:noWrap/>
            <w:vAlign w:val="bottom"/>
            <w:hideMark/>
          </w:tcPr>
          <w:p w14:paraId="2803EB48"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WA</w:t>
            </w:r>
          </w:p>
        </w:tc>
        <w:tc>
          <w:tcPr>
            <w:tcW w:w="1021" w:type="dxa"/>
            <w:tcBorders>
              <w:top w:val="nil"/>
              <w:left w:val="nil"/>
              <w:bottom w:val="single" w:sz="8" w:space="0" w:color="auto"/>
              <w:right w:val="single" w:sz="4" w:space="0" w:color="auto"/>
            </w:tcBorders>
            <w:shd w:val="clear" w:color="000000" w:fill="F2F2F2"/>
            <w:noWrap/>
            <w:vAlign w:val="bottom"/>
            <w:hideMark/>
          </w:tcPr>
          <w:p w14:paraId="3965EB8B"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5532</w:t>
            </w:r>
          </w:p>
        </w:tc>
        <w:tc>
          <w:tcPr>
            <w:tcW w:w="761" w:type="dxa"/>
            <w:tcBorders>
              <w:top w:val="nil"/>
              <w:left w:val="nil"/>
              <w:bottom w:val="single" w:sz="8" w:space="0" w:color="auto"/>
              <w:right w:val="single" w:sz="4" w:space="0" w:color="auto"/>
            </w:tcBorders>
            <w:shd w:val="clear" w:color="000000" w:fill="F2F2F2"/>
            <w:noWrap/>
            <w:vAlign w:val="bottom"/>
            <w:hideMark/>
          </w:tcPr>
          <w:p w14:paraId="160A0ACA"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1259</w:t>
            </w:r>
          </w:p>
        </w:tc>
        <w:tc>
          <w:tcPr>
            <w:tcW w:w="1177" w:type="dxa"/>
            <w:tcBorders>
              <w:top w:val="nil"/>
              <w:left w:val="nil"/>
              <w:bottom w:val="single" w:sz="8" w:space="0" w:color="auto"/>
              <w:right w:val="single" w:sz="4" w:space="0" w:color="auto"/>
            </w:tcBorders>
            <w:shd w:val="clear" w:color="000000" w:fill="F2F2F2"/>
            <w:noWrap/>
            <w:vAlign w:val="bottom"/>
            <w:hideMark/>
          </w:tcPr>
          <w:p w14:paraId="1A4CB250"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2254</w:t>
            </w:r>
          </w:p>
        </w:tc>
        <w:tc>
          <w:tcPr>
            <w:tcW w:w="1001" w:type="dxa"/>
            <w:tcBorders>
              <w:top w:val="nil"/>
              <w:left w:val="nil"/>
              <w:bottom w:val="single" w:sz="8" w:space="0" w:color="auto"/>
              <w:right w:val="single" w:sz="4" w:space="0" w:color="auto"/>
            </w:tcBorders>
            <w:shd w:val="clear" w:color="000000" w:fill="F2F2F2"/>
            <w:noWrap/>
            <w:vAlign w:val="bottom"/>
            <w:hideMark/>
          </w:tcPr>
          <w:p w14:paraId="0B61731E"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3</w:t>
            </w:r>
          </w:p>
        </w:tc>
        <w:tc>
          <w:tcPr>
            <w:tcW w:w="1750" w:type="dxa"/>
            <w:vMerge/>
            <w:tcBorders>
              <w:top w:val="nil"/>
              <w:left w:val="single" w:sz="4" w:space="0" w:color="auto"/>
              <w:bottom w:val="single" w:sz="8" w:space="0" w:color="000000"/>
              <w:right w:val="single" w:sz="4" w:space="0" w:color="auto"/>
            </w:tcBorders>
            <w:vAlign w:val="center"/>
            <w:hideMark/>
          </w:tcPr>
          <w:p w14:paraId="348A0763" w14:textId="77777777" w:rsidR="00E51AD1" w:rsidRPr="00E51AD1" w:rsidRDefault="00E51AD1" w:rsidP="00E51AD1">
            <w:pPr>
              <w:spacing w:after="0" w:line="240" w:lineRule="auto"/>
              <w:rPr>
                <w:rFonts w:eastAsia="Times New Roman" w:cs="Calibri"/>
                <w:color w:val="000000"/>
              </w:rPr>
            </w:pPr>
          </w:p>
        </w:tc>
        <w:tc>
          <w:tcPr>
            <w:tcW w:w="2166" w:type="dxa"/>
            <w:tcBorders>
              <w:top w:val="nil"/>
              <w:left w:val="nil"/>
              <w:bottom w:val="single" w:sz="8" w:space="0" w:color="auto"/>
              <w:right w:val="single" w:sz="8" w:space="0" w:color="auto"/>
            </w:tcBorders>
            <w:shd w:val="clear" w:color="000000" w:fill="F2F2F2"/>
            <w:noWrap/>
            <w:vAlign w:val="bottom"/>
            <w:hideMark/>
          </w:tcPr>
          <w:p w14:paraId="2E4A315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59.9%</w:t>
            </w:r>
          </w:p>
        </w:tc>
      </w:tr>
      <w:tr w:rsidR="004E644B" w:rsidRPr="00E51AD1" w14:paraId="7B00D17A" w14:textId="77777777" w:rsidTr="004E644B">
        <w:trPr>
          <w:trHeight w:val="178"/>
        </w:trPr>
        <w:tc>
          <w:tcPr>
            <w:tcW w:w="123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90B065"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8/23/2024</w:t>
            </w:r>
          </w:p>
        </w:tc>
        <w:tc>
          <w:tcPr>
            <w:tcW w:w="877" w:type="dxa"/>
            <w:tcBorders>
              <w:top w:val="nil"/>
              <w:left w:val="nil"/>
              <w:bottom w:val="single" w:sz="4" w:space="0" w:color="auto"/>
              <w:right w:val="single" w:sz="4" w:space="0" w:color="auto"/>
            </w:tcBorders>
            <w:shd w:val="clear" w:color="auto" w:fill="auto"/>
            <w:noWrap/>
            <w:vAlign w:val="bottom"/>
            <w:hideMark/>
          </w:tcPr>
          <w:p w14:paraId="3BCBD82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BI</w:t>
            </w:r>
          </w:p>
        </w:tc>
        <w:tc>
          <w:tcPr>
            <w:tcW w:w="1021" w:type="dxa"/>
            <w:tcBorders>
              <w:top w:val="nil"/>
              <w:left w:val="nil"/>
              <w:bottom w:val="single" w:sz="4" w:space="0" w:color="auto"/>
              <w:right w:val="single" w:sz="4" w:space="0" w:color="auto"/>
            </w:tcBorders>
            <w:shd w:val="clear" w:color="auto" w:fill="auto"/>
            <w:noWrap/>
            <w:vAlign w:val="bottom"/>
            <w:hideMark/>
          </w:tcPr>
          <w:p w14:paraId="16301242"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4933</w:t>
            </w:r>
          </w:p>
        </w:tc>
        <w:tc>
          <w:tcPr>
            <w:tcW w:w="761" w:type="dxa"/>
            <w:tcBorders>
              <w:top w:val="nil"/>
              <w:left w:val="nil"/>
              <w:bottom w:val="single" w:sz="4" w:space="0" w:color="auto"/>
              <w:right w:val="single" w:sz="4" w:space="0" w:color="auto"/>
            </w:tcBorders>
            <w:shd w:val="clear" w:color="auto" w:fill="auto"/>
            <w:noWrap/>
            <w:vAlign w:val="bottom"/>
            <w:hideMark/>
          </w:tcPr>
          <w:p w14:paraId="4D39296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530</w:t>
            </w:r>
          </w:p>
        </w:tc>
        <w:tc>
          <w:tcPr>
            <w:tcW w:w="1177" w:type="dxa"/>
            <w:tcBorders>
              <w:top w:val="nil"/>
              <w:left w:val="nil"/>
              <w:bottom w:val="single" w:sz="4" w:space="0" w:color="auto"/>
              <w:right w:val="single" w:sz="4" w:space="0" w:color="auto"/>
            </w:tcBorders>
            <w:shd w:val="clear" w:color="auto" w:fill="auto"/>
            <w:noWrap/>
            <w:vAlign w:val="bottom"/>
            <w:hideMark/>
          </w:tcPr>
          <w:p w14:paraId="24F5E31B"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1633</w:t>
            </w:r>
          </w:p>
        </w:tc>
        <w:tc>
          <w:tcPr>
            <w:tcW w:w="1001" w:type="dxa"/>
            <w:tcBorders>
              <w:top w:val="nil"/>
              <w:left w:val="nil"/>
              <w:bottom w:val="single" w:sz="4" w:space="0" w:color="auto"/>
              <w:right w:val="single" w:sz="4" w:space="0" w:color="auto"/>
            </w:tcBorders>
            <w:shd w:val="clear" w:color="auto" w:fill="auto"/>
            <w:noWrap/>
            <w:vAlign w:val="bottom"/>
            <w:hideMark/>
          </w:tcPr>
          <w:p w14:paraId="08164D5E"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AA2B85C"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15162</w:t>
            </w:r>
          </w:p>
        </w:tc>
        <w:tc>
          <w:tcPr>
            <w:tcW w:w="2166" w:type="dxa"/>
            <w:tcBorders>
              <w:top w:val="nil"/>
              <w:left w:val="nil"/>
              <w:bottom w:val="single" w:sz="4" w:space="0" w:color="auto"/>
              <w:right w:val="single" w:sz="8" w:space="0" w:color="auto"/>
            </w:tcBorders>
            <w:shd w:val="clear" w:color="auto" w:fill="auto"/>
            <w:noWrap/>
            <w:vAlign w:val="bottom"/>
            <w:hideMark/>
          </w:tcPr>
          <w:p w14:paraId="2F877784"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46.8%</w:t>
            </w:r>
          </w:p>
        </w:tc>
      </w:tr>
      <w:tr w:rsidR="004E644B" w:rsidRPr="00E51AD1" w14:paraId="36F2E481" w14:textId="77777777" w:rsidTr="004E644B">
        <w:trPr>
          <w:trHeight w:val="187"/>
        </w:trPr>
        <w:tc>
          <w:tcPr>
            <w:tcW w:w="1234" w:type="dxa"/>
            <w:vMerge/>
            <w:tcBorders>
              <w:top w:val="nil"/>
              <w:left w:val="single" w:sz="8" w:space="0" w:color="auto"/>
              <w:bottom w:val="single" w:sz="8" w:space="0" w:color="000000"/>
              <w:right w:val="single" w:sz="4" w:space="0" w:color="auto"/>
            </w:tcBorders>
            <w:vAlign w:val="center"/>
            <w:hideMark/>
          </w:tcPr>
          <w:p w14:paraId="69711CF2" w14:textId="77777777" w:rsidR="00E51AD1" w:rsidRPr="00E51AD1" w:rsidRDefault="00E51AD1" w:rsidP="00E51AD1">
            <w:pPr>
              <w:spacing w:after="0" w:line="240" w:lineRule="auto"/>
              <w:rPr>
                <w:rFonts w:eastAsia="Times New Roman" w:cs="Calibri"/>
                <w:b/>
                <w:bCs/>
                <w:color w:val="000000"/>
              </w:rPr>
            </w:pPr>
          </w:p>
        </w:tc>
        <w:tc>
          <w:tcPr>
            <w:tcW w:w="877" w:type="dxa"/>
            <w:tcBorders>
              <w:top w:val="nil"/>
              <w:left w:val="nil"/>
              <w:bottom w:val="single" w:sz="8" w:space="0" w:color="auto"/>
              <w:right w:val="single" w:sz="4" w:space="0" w:color="auto"/>
            </w:tcBorders>
            <w:shd w:val="clear" w:color="auto" w:fill="auto"/>
            <w:noWrap/>
            <w:vAlign w:val="bottom"/>
            <w:hideMark/>
          </w:tcPr>
          <w:p w14:paraId="337051D9"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WA</w:t>
            </w:r>
          </w:p>
        </w:tc>
        <w:tc>
          <w:tcPr>
            <w:tcW w:w="1021" w:type="dxa"/>
            <w:tcBorders>
              <w:top w:val="nil"/>
              <w:left w:val="nil"/>
              <w:bottom w:val="single" w:sz="8" w:space="0" w:color="auto"/>
              <w:right w:val="single" w:sz="4" w:space="0" w:color="auto"/>
            </w:tcBorders>
            <w:shd w:val="clear" w:color="auto" w:fill="auto"/>
            <w:noWrap/>
            <w:vAlign w:val="bottom"/>
            <w:hideMark/>
          </w:tcPr>
          <w:p w14:paraId="7700B4D1"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4439</w:t>
            </w:r>
          </w:p>
        </w:tc>
        <w:tc>
          <w:tcPr>
            <w:tcW w:w="761" w:type="dxa"/>
            <w:tcBorders>
              <w:top w:val="nil"/>
              <w:left w:val="nil"/>
              <w:bottom w:val="single" w:sz="8" w:space="0" w:color="auto"/>
              <w:right w:val="single" w:sz="4" w:space="0" w:color="auto"/>
            </w:tcBorders>
            <w:shd w:val="clear" w:color="auto" w:fill="auto"/>
            <w:noWrap/>
            <w:vAlign w:val="bottom"/>
            <w:hideMark/>
          </w:tcPr>
          <w:p w14:paraId="71259E99"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1296</w:t>
            </w:r>
          </w:p>
        </w:tc>
        <w:tc>
          <w:tcPr>
            <w:tcW w:w="1177" w:type="dxa"/>
            <w:tcBorders>
              <w:top w:val="nil"/>
              <w:left w:val="nil"/>
              <w:bottom w:val="single" w:sz="8" w:space="0" w:color="auto"/>
              <w:right w:val="single" w:sz="4" w:space="0" w:color="auto"/>
            </w:tcBorders>
            <w:shd w:val="clear" w:color="auto" w:fill="auto"/>
            <w:noWrap/>
            <w:vAlign w:val="bottom"/>
            <w:hideMark/>
          </w:tcPr>
          <w:p w14:paraId="4B424A58"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2331</w:t>
            </w:r>
          </w:p>
        </w:tc>
        <w:tc>
          <w:tcPr>
            <w:tcW w:w="1001" w:type="dxa"/>
            <w:tcBorders>
              <w:top w:val="nil"/>
              <w:left w:val="nil"/>
              <w:bottom w:val="single" w:sz="8" w:space="0" w:color="auto"/>
              <w:right w:val="single" w:sz="4" w:space="0" w:color="auto"/>
            </w:tcBorders>
            <w:shd w:val="clear" w:color="auto" w:fill="auto"/>
            <w:noWrap/>
            <w:vAlign w:val="bottom"/>
            <w:hideMark/>
          </w:tcPr>
          <w:p w14:paraId="492AE810"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tcBorders>
              <w:top w:val="nil"/>
              <w:left w:val="single" w:sz="4" w:space="0" w:color="auto"/>
              <w:bottom w:val="single" w:sz="8" w:space="0" w:color="000000"/>
              <w:right w:val="single" w:sz="4" w:space="0" w:color="auto"/>
            </w:tcBorders>
            <w:vAlign w:val="center"/>
            <w:hideMark/>
          </w:tcPr>
          <w:p w14:paraId="0E157C57" w14:textId="77777777" w:rsidR="00E51AD1" w:rsidRPr="00E51AD1" w:rsidRDefault="00E51AD1" w:rsidP="00E51AD1">
            <w:pPr>
              <w:spacing w:after="0" w:line="240" w:lineRule="auto"/>
              <w:rPr>
                <w:rFonts w:eastAsia="Times New Roman" w:cs="Calibri"/>
                <w:color w:val="000000"/>
              </w:rPr>
            </w:pPr>
          </w:p>
        </w:tc>
        <w:tc>
          <w:tcPr>
            <w:tcW w:w="2166" w:type="dxa"/>
            <w:tcBorders>
              <w:top w:val="nil"/>
              <w:left w:val="nil"/>
              <w:bottom w:val="single" w:sz="8" w:space="0" w:color="auto"/>
              <w:right w:val="single" w:sz="8" w:space="0" w:color="auto"/>
            </w:tcBorders>
            <w:shd w:val="clear" w:color="auto" w:fill="auto"/>
            <w:noWrap/>
            <w:vAlign w:val="bottom"/>
            <w:hideMark/>
          </w:tcPr>
          <w:p w14:paraId="694FD6DE"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53.2%</w:t>
            </w:r>
          </w:p>
        </w:tc>
      </w:tr>
      <w:tr w:rsidR="00E51AD1" w:rsidRPr="00E51AD1" w14:paraId="5031469E" w14:textId="77777777" w:rsidTr="004E644B">
        <w:trPr>
          <w:trHeight w:val="178"/>
        </w:trPr>
        <w:tc>
          <w:tcPr>
            <w:tcW w:w="1234" w:type="dxa"/>
            <w:vMerge w:val="restart"/>
            <w:tcBorders>
              <w:top w:val="nil"/>
              <w:left w:val="single" w:sz="8" w:space="0" w:color="auto"/>
              <w:bottom w:val="single" w:sz="8" w:space="0" w:color="000000"/>
              <w:right w:val="single" w:sz="4" w:space="0" w:color="auto"/>
            </w:tcBorders>
            <w:shd w:val="clear" w:color="000000" w:fill="F2F2F2"/>
            <w:noWrap/>
            <w:vAlign w:val="center"/>
            <w:hideMark/>
          </w:tcPr>
          <w:p w14:paraId="1F350B3F"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8/24/2024</w:t>
            </w:r>
          </w:p>
        </w:tc>
        <w:tc>
          <w:tcPr>
            <w:tcW w:w="877" w:type="dxa"/>
            <w:tcBorders>
              <w:top w:val="nil"/>
              <w:left w:val="nil"/>
              <w:bottom w:val="single" w:sz="4" w:space="0" w:color="auto"/>
              <w:right w:val="single" w:sz="4" w:space="0" w:color="auto"/>
            </w:tcBorders>
            <w:shd w:val="clear" w:color="000000" w:fill="F2F2F2"/>
            <w:noWrap/>
            <w:vAlign w:val="bottom"/>
            <w:hideMark/>
          </w:tcPr>
          <w:p w14:paraId="50FD3652"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BI</w:t>
            </w:r>
          </w:p>
        </w:tc>
        <w:tc>
          <w:tcPr>
            <w:tcW w:w="1021" w:type="dxa"/>
            <w:tcBorders>
              <w:top w:val="nil"/>
              <w:left w:val="nil"/>
              <w:bottom w:val="single" w:sz="4" w:space="0" w:color="auto"/>
              <w:right w:val="single" w:sz="4" w:space="0" w:color="auto"/>
            </w:tcBorders>
            <w:shd w:val="clear" w:color="000000" w:fill="F2F2F2"/>
            <w:noWrap/>
            <w:vAlign w:val="bottom"/>
            <w:hideMark/>
          </w:tcPr>
          <w:p w14:paraId="1D19B7B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3330</w:t>
            </w:r>
          </w:p>
        </w:tc>
        <w:tc>
          <w:tcPr>
            <w:tcW w:w="761" w:type="dxa"/>
            <w:tcBorders>
              <w:top w:val="nil"/>
              <w:left w:val="nil"/>
              <w:bottom w:val="single" w:sz="4" w:space="0" w:color="auto"/>
              <w:right w:val="single" w:sz="4" w:space="0" w:color="auto"/>
            </w:tcBorders>
            <w:shd w:val="clear" w:color="000000" w:fill="F2F2F2"/>
            <w:noWrap/>
            <w:vAlign w:val="bottom"/>
            <w:hideMark/>
          </w:tcPr>
          <w:p w14:paraId="7EAAA03A"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522</w:t>
            </w:r>
          </w:p>
        </w:tc>
        <w:tc>
          <w:tcPr>
            <w:tcW w:w="1177" w:type="dxa"/>
            <w:tcBorders>
              <w:top w:val="nil"/>
              <w:left w:val="nil"/>
              <w:bottom w:val="single" w:sz="4" w:space="0" w:color="auto"/>
              <w:right w:val="single" w:sz="4" w:space="0" w:color="auto"/>
            </w:tcBorders>
            <w:shd w:val="clear" w:color="000000" w:fill="F2F2F2"/>
            <w:noWrap/>
            <w:vAlign w:val="bottom"/>
            <w:hideMark/>
          </w:tcPr>
          <w:p w14:paraId="72D1D7B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1011</w:t>
            </w:r>
          </w:p>
        </w:tc>
        <w:tc>
          <w:tcPr>
            <w:tcW w:w="1001" w:type="dxa"/>
            <w:tcBorders>
              <w:top w:val="nil"/>
              <w:left w:val="nil"/>
              <w:bottom w:val="single" w:sz="4" w:space="0" w:color="auto"/>
              <w:right w:val="single" w:sz="4" w:space="0" w:color="auto"/>
            </w:tcBorders>
            <w:shd w:val="clear" w:color="000000" w:fill="F2F2F2"/>
            <w:noWrap/>
            <w:vAlign w:val="bottom"/>
            <w:hideMark/>
          </w:tcPr>
          <w:p w14:paraId="774D710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val="restart"/>
            <w:tcBorders>
              <w:top w:val="nil"/>
              <w:left w:val="single" w:sz="4" w:space="0" w:color="auto"/>
              <w:bottom w:val="single" w:sz="8" w:space="0" w:color="000000"/>
              <w:right w:val="single" w:sz="4" w:space="0" w:color="auto"/>
            </w:tcBorders>
            <w:shd w:val="clear" w:color="000000" w:fill="F2F2F2"/>
            <w:noWrap/>
            <w:vAlign w:val="center"/>
            <w:hideMark/>
          </w:tcPr>
          <w:p w14:paraId="70F6FD60"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10532</w:t>
            </w:r>
          </w:p>
        </w:tc>
        <w:tc>
          <w:tcPr>
            <w:tcW w:w="2166" w:type="dxa"/>
            <w:tcBorders>
              <w:top w:val="nil"/>
              <w:left w:val="nil"/>
              <w:bottom w:val="single" w:sz="4" w:space="0" w:color="auto"/>
              <w:right w:val="single" w:sz="8" w:space="0" w:color="auto"/>
            </w:tcBorders>
            <w:shd w:val="clear" w:color="000000" w:fill="F2F2F2"/>
            <w:noWrap/>
            <w:vAlign w:val="bottom"/>
            <w:hideMark/>
          </w:tcPr>
          <w:p w14:paraId="4E633D3E"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46.2%</w:t>
            </w:r>
          </w:p>
        </w:tc>
      </w:tr>
      <w:tr w:rsidR="00E51AD1" w:rsidRPr="00E51AD1" w14:paraId="1F65F61D" w14:textId="77777777" w:rsidTr="004E644B">
        <w:trPr>
          <w:trHeight w:val="187"/>
        </w:trPr>
        <w:tc>
          <w:tcPr>
            <w:tcW w:w="1234" w:type="dxa"/>
            <w:vMerge/>
            <w:tcBorders>
              <w:top w:val="nil"/>
              <w:left w:val="single" w:sz="8" w:space="0" w:color="auto"/>
              <w:bottom w:val="single" w:sz="8" w:space="0" w:color="000000"/>
              <w:right w:val="single" w:sz="4" w:space="0" w:color="auto"/>
            </w:tcBorders>
            <w:vAlign w:val="center"/>
            <w:hideMark/>
          </w:tcPr>
          <w:p w14:paraId="0D6F061A" w14:textId="77777777" w:rsidR="00E51AD1" w:rsidRPr="00E51AD1" w:rsidRDefault="00E51AD1" w:rsidP="00E51AD1">
            <w:pPr>
              <w:spacing w:after="0" w:line="240" w:lineRule="auto"/>
              <w:rPr>
                <w:rFonts w:eastAsia="Times New Roman" w:cs="Calibri"/>
                <w:b/>
                <w:bCs/>
                <w:color w:val="000000"/>
              </w:rPr>
            </w:pPr>
          </w:p>
        </w:tc>
        <w:tc>
          <w:tcPr>
            <w:tcW w:w="877" w:type="dxa"/>
            <w:tcBorders>
              <w:top w:val="nil"/>
              <w:left w:val="nil"/>
              <w:bottom w:val="single" w:sz="8" w:space="0" w:color="auto"/>
              <w:right w:val="single" w:sz="4" w:space="0" w:color="auto"/>
            </w:tcBorders>
            <w:shd w:val="clear" w:color="000000" w:fill="F2F2F2"/>
            <w:noWrap/>
            <w:vAlign w:val="bottom"/>
            <w:hideMark/>
          </w:tcPr>
          <w:p w14:paraId="7749B9BB"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WA</w:t>
            </w:r>
          </w:p>
        </w:tc>
        <w:tc>
          <w:tcPr>
            <w:tcW w:w="1021" w:type="dxa"/>
            <w:tcBorders>
              <w:top w:val="nil"/>
              <w:left w:val="nil"/>
              <w:bottom w:val="single" w:sz="8" w:space="0" w:color="auto"/>
              <w:right w:val="single" w:sz="4" w:space="0" w:color="auto"/>
            </w:tcBorders>
            <w:shd w:val="clear" w:color="000000" w:fill="F2F2F2"/>
            <w:noWrap/>
            <w:vAlign w:val="bottom"/>
            <w:hideMark/>
          </w:tcPr>
          <w:p w14:paraId="6267342A"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2660</w:t>
            </w:r>
          </w:p>
        </w:tc>
        <w:tc>
          <w:tcPr>
            <w:tcW w:w="761" w:type="dxa"/>
            <w:tcBorders>
              <w:top w:val="nil"/>
              <w:left w:val="nil"/>
              <w:bottom w:val="single" w:sz="8" w:space="0" w:color="auto"/>
              <w:right w:val="single" w:sz="4" w:space="0" w:color="auto"/>
            </w:tcBorders>
            <w:shd w:val="clear" w:color="000000" w:fill="F2F2F2"/>
            <w:noWrap/>
            <w:vAlign w:val="bottom"/>
            <w:hideMark/>
          </w:tcPr>
          <w:p w14:paraId="2C492B91"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1565</w:t>
            </w:r>
          </w:p>
        </w:tc>
        <w:tc>
          <w:tcPr>
            <w:tcW w:w="1177" w:type="dxa"/>
            <w:tcBorders>
              <w:top w:val="nil"/>
              <w:left w:val="nil"/>
              <w:bottom w:val="single" w:sz="8" w:space="0" w:color="auto"/>
              <w:right w:val="single" w:sz="4" w:space="0" w:color="auto"/>
            </w:tcBorders>
            <w:shd w:val="clear" w:color="000000" w:fill="F2F2F2"/>
            <w:noWrap/>
            <w:vAlign w:val="bottom"/>
            <w:hideMark/>
          </w:tcPr>
          <w:p w14:paraId="0E191A44"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1444</w:t>
            </w:r>
          </w:p>
        </w:tc>
        <w:tc>
          <w:tcPr>
            <w:tcW w:w="1001" w:type="dxa"/>
            <w:tcBorders>
              <w:top w:val="nil"/>
              <w:left w:val="nil"/>
              <w:bottom w:val="single" w:sz="8" w:space="0" w:color="auto"/>
              <w:right w:val="single" w:sz="4" w:space="0" w:color="auto"/>
            </w:tcBorders>
            <w:shd w:val="clear" w:color="000000" w:fill="F2F2F2"/>
            <w:noWrap/>
            <w:vAlign w:val="bottom"/>
            <w:hideMark/>
          </w:tcPr>
          <w:p w14:paraId="74116C34"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tcBorders>
              <w:top w:val="nil"/>
              <w:left w:val="single" w:sz="4" w:space="0" w:color="auto"/>
              <w:bottom w:val="single" w:sz="8" w:space="0" w:color="000000"/>
              <w:right w:val="single" w:sz="4" w:space="0" w:color="auto"/>
            </w:tcBorders>
            <w:vAlign w:val="center"/>
            <w:hideMark/>
          </w:tcPr>
          <w:p w14:paraId="5B710E5C" w14:textId="77777777" w:rsidR="00E51AD1" w:rsidRPr="00E51AD1" w:rsidRDefault="00E51AD1" w:rsidP="00E51AD1">
            <w:pPr>
              <w:spacing w:after="0" w:line="240" w:lineRule="auto"/>
              <w:rPr>
                <w:rFonts w:eastAsia="Times New Roman" w:cs="Calibri"/>
                <w:color w:val="000000"/>
              </w:rPr>
            </w:pPr>
          </w:p>
        </w:tc>
        <w:tc>
          <w:tcPr>
            <w:tcW w:w="2166" w:type="dxa"/>
            <w:tcBorders>
              <w:top w:val="nil"/>
              <w:left w:val="nil"/>
              <w:bottom w:val="single" w:sz="8" w:space="0" w:color="auto"/>
              <w:right w:val="single" w:sz="8" w:space="0" w:color="auto"/>
            </w:tcBorders>
            <w:shd w:val="clear" w:color="000000" w:fill="F2F2F2"/>
            <w:noWrap/>
            <w:vAlign w:val="bottom"/>
            <w:hideMark/>
          </w:tcPr>
          <w:p w14:paraId="1B40C8D9"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53.8%</w:t>
            </w:r>
          </w:p>
        </w:tc>
      </w:tr>
      <w:tr w:rsidR="004E644B" w:rsidRPr="00E51AD1" w14:paraId="00F07482" w14:textId="77777777" w:rsidTr="004E644B">
        <w:trPr>
          <w:trHeight w:val="178"/>
        </w:trPr>
        <w:tc>
          <w:tcPr>
            <w:tcW w:w="123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59F82BD"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lastRenderedPageBreak/>
              <w:t>8/25/2024</w:t>
            </w:r>
          </w:p>
        </w:tc>
        <w:tc>
          <w:tcPr>
            <w:tcW w:w="877" w:type="dxa"/>
            <w:tcBorders>
              <w:top w:val="nil"/>
              <w:left w:val="nil"/>
              <w:bottom w:val="single" w:sz="4" w:space="0" w:color="auto"/>
              <w:right w:val="single" w:sz="4" w:space="0" w:color="auto"/>
            </w:tcBorders>
            <w:shd w:val="clear" w:color="auto" w:fill="auto"/>
            <w:noWrap/>
            <w:vAlign w:val="bottom"/>
            <w:hideMark/>
          </w:tcPr>
          <w:p w14:paraId="73675C1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BI</w:t>
            </w:r>
          </w:p>
        </w:tc>
        <w:tc>
          <w:tcPr>
            <w:tcW w:w="1021" w:type="dxa"/>
            <w:tcBorders>
              <w:top w:val="nil"/>
              <w:left w:val="nil"/>
              <w:bottom w:val="single" w:sz="4" w:space="0" w:color="auto"/>
              <w:right w:val="single" w:sz="4" w:space="0" w:color="auto"/>
            </w:tcBorders>
            <w:shd w:val="clear" w:color="auto" w:fill="auto"/>
            <w:noWrap/>
            <w:vAlign w:val="bottom"/>
            <w:hideMark/>
          </w:tcPr>
          <w:p w14:paraId="5F448026"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4127</w:t>
            </w:r>
          </w:p>
        </w:tc>
        <w:tc>
          <w:tcPr>
            <w:tcW w:w="761" w:type="dxa"/>
            <w:tcBorders>
              <w:top w:val="nil"/>
              <w:left w:val="nil"/>
              <w:bottom w:val="single" w:sz="4" w:space="0" w:color="auto"/>
              <w:right w:val="single" w:sz="4" w:space="0" w:color="auto"/>
            </w:tcBorders>
            <w:shd w:val="clear" w:color="auto" w:fill="auto"/>
            <w:noWrap/>
            <w:vAlign w:val="bottom"/>
            <w:hideMark/>
          </w:tcPr>
          <w:p w14:paraId="61F508A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996</w:t>
            </w:r>
          </w:p>
        </w:tc>
        <w:tc>
          <w:tcPr>
            <w:tcW w:w="1177" w:type="dxa"/>
            <w:tcBorders>
              <w:top w:val="nil"/>
              <w:left w:val="nil"/>
              <w:bottom w:val="single" w:sz="4" w:space="0" w:color="auto"/>
              <w:right w:val="single" w:sz="4" w:space="0" w:color="auto"/>
            </w:tcBorders>
            <w:shd w:val="clear" w:color="auto" w:fill="auto"/>
            <w:noWrap/>
            <w:vAlign w:val="bottom"/>
            <w:hideMark/>
          </w:tcPr>
          <w:p w14:paraId="10598FCA"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825</w:t>
            </w:r>
          </w:p>
        </w:tc>
        <w:tc>
          <w:tcPr>
            <w:tcW w:w="1001" w:type="dxa"/>
            <w:tcBorders>
              <w:top w:val="nil"/>
              <w:left w:val="nil"/>
              <w:bottom w:val="single" w:sz="4" w:space="0" w:color="auto"/>
              <w:right w:val="single" w:sz="4" w:space="0" w:color="auto"/>
            </w:tcBorders>
            <w:shd w:val="clear" w:color="auto" w:fill="auto"/>
            <w:noWrap/>
            <w:vAlign w:val="bottom"/>
            <w:hideMark/>
          </w:tcPr>
          <w:p w14:paraId="56EDF6CC"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21D5B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15140</w:t>
            </w:r>
          </w:p>
        </w:tc>
        <w:tc>
          <w:tcPr>
            <w:tcW w:w="2166" w:type="dxa"/>
            <w:tcBorders>
              <w:top w:val="nil"/>
              <w:left w:val="nil"/>
              <w:bottom w:val="single" w:sz="4" w:space="0" w:color="auto"/>
              <w:right w:val="single" w:sz="8" w:space="0" w:color="auto"/>
            </w:tcBorders>
            <w:shd w:val="clear" w:color="auto" w:fill="auto"/>
            <w:noWrap/>
            <w:vAlign w:val="bottom"/>
            <w:hideMark/>
          </w:tcPr>
          <w:p w14:paraId="67108CA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39.3%</w:t>
            </w:r>
          </w:p>
        </w:tc>
      </w:tr>
      <w:tr w:rsidR="004E644B" w:rsidRPr="00E51AD1" w14:paraId="5A829C80" w14:textId="77777777" w:rsidTr="004E644B">
        <w:trPr>
          <w:trHeight w:val="187"/>
        </w:trPr>
        <w:tc>
          <w:tcPr>
            <w:tcW w:w="1234" w:type="dxa"/>
            <w:vMerge/>
            <w:tcBorders>
              <w:top w:val="nil"/>
              <w:left w:val="single" w:sz="8" w:space="0" w:color="auto"/>
              <w:bottom w:val="single" w:sz="8" w:space="0" w:color="000000"/>
              <w:right w:val="single" w:sz="4" w:space="0" w:color="auto"/>
            </w:tcBorders>
            <w:vAlign w:val="center"/>
            <w:hideMark/>
          </w:tcPr>
          <w:p w14:paraId="23B24C30" w14:textId="77777777" w:rsidR="00E51AD1" w:rsidRPr="00E51AD1" w:rsidRDefault="00E51AD1" w:rsidP="00E51AD1">
            <w:pPr>
              <w:spacing w:after="0" w:line="240" w:lineRule="auto"/>
              <w:rPr>
                <w:rFonts w:eastAsia="Times New Roman" w:cs="Calibri"/>
                <w:b/>
                <w:bCs/>
                <w:color w:val="000000"/>
              </w:rPr>
            </w:pPr>
          </w:p>
        </w:tc>
        <w:tc>
          <w:tcPr>
            <w:tcW w:w="877" w:type="dxa"/>
            <w:tcBorders>
              <w:top w:val="nil"/>
              <w:left w:val="nil"/>
              <w:bottom w:val="single" w:sz="8" w:space="0" w:color="auto"/>
              <w:right w:val="single" w:sz="4" w:space="0" w:color="auto"/>
            </w:tcBorders>
            <w:shd w:val="clear" w:color="auto" w:fill="auto"/>
            <w:noWrap/>
            <w:vAlign w:val="bottom"/>
            <w:hideMark/>
          </w:tcPr>
          <w:p w14:paraId="0A218052"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WA</w:t>
            </w:r>
          </w:p>
        </w:tc>
        <w:tc>
          <w:tcPr>
            <w:tcW w:w="1021" w:type="dxa"/>
            <w:tcBorders>
              <w:top w:val="nil"/>
              <w:left w:val="nil"/>
              <w:bottom w:val="single" w:sz="8" w:space="0" w:color="auto"/>
              <w:right w:val="single" w:sz="4" w:space="0" w:color="auto"/>
            </w:tcBorders>
            <w:shd w:val="clear" w:color="auto" w:fill="auto"/>
            <w:noWrap/>
            <w:vAlign w:val="bottom"/>
            <w:hideMark/>
          </w:tcPr>
          <w:p w14:paraId="42446F3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5276</w:t>
            </w:r>
          </w:p>
        </w:tc>
        <w:tc>
          <w:tcPr>
            <w:tcW w:w="761" w:type="dxa"/>
            <w:tcBorders>
              <w:top w:val="nil"/>
              <w:left w:val="nil"/>
              <w:bottom w:val="single" w:sz="8" w:space="0" w:color="auto"/>
              <w:right w:val="single" w:sz="4" w:space="0" w:color="auto"/>
            </w:tcBorders>
            <w:shd w:val="clear" w:color="auto" w:fill="auto"/>
            <w:noWrap/>
            <w:vAlign w:val="bottom"/>
            <w:hideMark/>
          </w:tcPr>
          <w:p w14:paraId="566B739F"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2410</w:t>
            </w:r>
          </w:p>
        </w:tc>
        <w:tc>
          <w:tcPr>
            <w:tcW w:w="1177" w:type="dxa"/>
            <w:tcBorders>
              <w:top w:val="nil"/>
              <w:left w:val="nil"/>
              <w:bottom w:val="single" w:sz="8" w:space="0" w:color="auto"/>
              <w:right w:val="single" w:sz="4" w:space="0" w:color="auto"/>
            </w:tcBorders>
            <w:shd w:val="clear" w:color="auto" w:fill="auto"/>
            <w:noWrap/>
            <w:vAlign w:val="bottom"/>
            <w:hideMark/>
          </w:tcPr>
          <w:p w14:paraId="733F8CC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1506</w:t>
            </w:r>
          </w:p>
        </w:tc>
        <w:tc>
          <w:tcPr>
            <w:tcW w:w="1001" w:type="dxa"/>
            <w:tcBorders>
              <w:top w:val="nil"/>
              <w:left w:val="nil"/>
              <w:bottom w:val="single" w:sz="8" w:space="0" w:color="auto"/>
              <w:right w:val="single" w:sz="4" w:space="0" w:color="auto"/>
            </w:tcBorders>
            <w:shd w:val="clear" w:color="auto" w:fill="auto"/>
            <w:noWrap/>
            <w:vAlign w:val="bottom"/>
            <w:hideMark/>
          </w:tcPr>
          <w:p w14:paraId="68097FD8"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tcBorders>
              <w:top w:val="nil"/>
              <w:left w:val="single" w:sz="4" w:space="0" w:color="auto"/>
              <w:bottom w:val="single" w:sz="8" w:space="0" w:color="000000"/>
              <w:right w:val="single" w:sz="4" w:space="0" w:color="auto"/>
            </w:tcBorders>
            <w:vAlign w:val="center"/>
            <w:hideMark/>
          </w:tcPr>
          <w:p w14:paraId="4F7A668C" w14:textId="77777777" w:rsidR="00E51AD1" w:rsidRPr="00E51AD1" w:rsidRDefault="00E51AD1" w:rsidP="00E51AD1">
            <w:pPr>
              <w:spacing w:after="0" w:line="240" w:lineRule="auto"/>
              <w:rPr>
                <w:rFonts w:eastAsia="Times New Roman" w:cs="Calibri"/>
                <w:color w:val="000000"/>
              </w:rPr>
            </w:pPr>
          </w:p>
        </w:tc>
        <w:tc>
          <w:tcPr>
            <w:tcW w:w="2166" w:type="dxa"/>
            <w:tcBorders>
              <w:top w:val="nil"/>
              <w:left w:val="nil"/>
              <w:bottom w:val="single" w:sz="8" w:space="0" w:color="auto"/>
              <w:right w:val="single" w:sz="8" w:space="0" w:color="auto"/>
            </w:tcBorders>
            <w:shd w:val="clear" w:color="auto" w:fill="auto"/>
            <w:noWrap/>
            <w:vAlign w:val="bottom"/>
            <w:hideMark/>
          </w:tcPr>
          <w:p w14:paraId="25BCE3F9"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60.7%</w:t>
            </w:r>
          </w:p>
        </w:tc>
      </w:tr>
      <w:tr w:rsidR="00E51AD1" w:rsidRPr="00E51AD1" w14:paraId="3A438240" w14:textId="77777777" w:rsidTr="004E644B">
        <w:trPr>
          <w:trHeight w:val="178"/>
        </w:trPr>
        <w:tc>
          <w:tcPr>
            <w:tcW w:w="1234" w:type="dxa"/>
            <w:vMerge w:val="restart"/>
            <w:tcBorders>
              <w:top w:val="nil"/>
              <w:left w:val="single" w:sz="8" w:space="0" w:color="auto"/>
              <w:bottom w:val="single" w:sz="4" w:space="0" w:color="auto"/>
              <w:right w:val="single" w:sz="4" w:space="0" w:color="auto"/>
            </w:tcBorders>
            <w:shd w:val="clear" w:color="000000" w:fill="F2F2F2"/>
            <w:noWrap/>
            <w:vAlign w:val="center"/>
            <w:hideMark/>
          </w:tcPr>
          <w:p w14:paraId="5FBABA8E"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8/26/2024</w:t>
            </w:r>
          </w:p>
        </w:tc>
        <w:tc>
          <w:tcPr>
            <w:tcW w:w="877" w:type="dxa"/>
            <w:tcBorders>
              <w:top w:val="nil"/>
              <w:left w:val="nil"/>
              <w:bottom w:val="single" w:sz="4" w:space="0" w:color="auto"/>
              <w:right w:val="single" w:sz="4" w:space="0" w:color="auto"/>
            </w:tcBorders>
            <w:shd w:val="clear" w:color="000000" w:fill="F2F2F2"/>
            <w:noWrap/>
            <w:vAlign w:val="bottom"/>
            <w:hideMark/>
          </w:tcPr>
          <w:p w14:paraId="1993D48C"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BI</w:t>
            </w:r>
          </w:p>
        </w:tc>
        <w:tc>
          <w:tcPr>
            <w:tcW w:w="1021" w:type="dxa"/>
            <w:tcBorders>
              <w:top w:val="nil"/>
              <w:left w:val="nil"/>
              <w:bottom w:val="single" w:sz="4" w:space="0" w:color="auto"/>
              <w:right w:val="single" w:sz="4" w:space="0" w:color="auto"/>
            </w:tcBorders>
            <w:shd w:val="clear" w:color="000000" w:fill="F2F2F2"/>
            <w:noWrap/>
            <w:vAlign w:val="bottom"/>
            <w:hideMark/>
          </w:tcPr>
          <w:p w14:paraId="574DB51B"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3507</w:t>
            </w:r>
          </w:p>
        </w:tc>
        <w:tc>
          <w:tcPr>
            <w:tcW w:w="761" w:type="dxa"/>
            <w:tcBorders>
              <w:top w:val="nil"/>
              <w:left w:val="nil"/>
              <w:bottom w:val="single" w:sz="4" w:space="0" w:color="auto"/>
              <w:right w:val="single" w:sz="4" w:space="0" w:color="auto"/>
            </w:tcBorders>
            <w:shd w:val="clear" w:color="000000" w:fill="F2F2F2"/>
            <w:noWrap/>
            <w:vAlign w:val="bottom"/>
            <w:hideMark/>
          </w:tcPr>
          <w:p w14:paraId="5B29BA21"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696</w:t>
            </w:r>
          </w:p>
        </w:tc>
        <w:tc>
          <w:tcPr>
            <w:tcW w:w="1177" w:type="dxa"/>
            <w:tcBorders>
              <w:top w:val="nil"/>
              <w:left w:val="nil"/>
              <w:bottom w:val="single" w:sz="4" w:space="0" w:color="auto"/>
              <w:right w:val="single" w:sz="4" w:space="0" w:color="auto"/>
            </w:tcBorders>
            <w:shd w:val="clear" w:color="000000" w:fill="F2F2F2"/>
            <w:noWrap/>
            <w:vAlign w:val="bottom"/>
            <w:hideMark/>
          </w:tcPr>
          <w:p w14:paraId="6AD65E59"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835</w:t>
            </w:r>
          </w:p>
        </w:tc>
        <w:tc>
          <w:tcPr>
            <w:tcW w:w="1001" w:type="dxa"/>
            <w:tcBorders>
              <w:top w:val="nil"/>
              <w:left w:val="nil"/>
              <w:bottom w:val="single" w:sz="4" w:space="0" w:color="auto"/>
              <w:right w:val="single" w:sz="4" w:space="0" w:color="auto"/>
            </w:tcBorders>
            <w:shd w:val="clear" w:color="000000" w:fill="F2F2F2"/>
            <w:noWrap/>
            <w:vAlign w:val="bottom"/>
            <w:hideMark/>
          </w:tcPr>
          <w:p w14:paraId="3CEE7EC8"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val="restart"/>
            <w:tcBorders>
              <w:top w:val="nil"/>
              <w:left w:val="single" w:sz="4" w:space="0" w:color="auto"/>
              <w:bottom w:val="nil"/>
              <w:right w:val="single" w:sz="4" w:space="0" w:color="auto"/>
            </w:tcBorders>
            <w:shd w:val="clear" w:color="000000" w:fill="F2F2F2"/>
            <w:noWrap/>
            <w:vAlign w:val="center"/>
            <w:hideMark/>
          </w:tcPr>
          <w:p w14:paraId="2482A1A3"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12748</w:t>
            </w:r>
          </w:p>
        </w:tc>
        <w:tc>
          <w:tcPr>
            <w:tcW w:w="2166" w:type="dxa"/>
            <w:tcBorders>
              <w:top w:val="nil"/>
              <w:left w:val="nil"/>
              <w:bottom w:val="single" w:sz="4" w:space="0" w:color="auto"/>
              <w:right w:val="single" w:sz="8" w:space="0" w:color="auto"/>
            </w:tcBorders>
            <w:shd w:val="clear" w:color="000000" w:fill="F2F2F2"/>
            <w:noWrap/>
            <w:vAlign w:val="bottom"/>
            <w:hideMark/>
          </w:tcPr>
          <w:p w14:paraId="427FC208"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39.5%</w:t>
            </w:r>
          </w:p>
        </w:tc>
      </w:tr>
      <w:tr w:rsidR="00E51AD1" w:rsidRPr="00E51AD1" w14:paraId="3F693B48" w14:textId="77777777" w:rsidTr="004E644B">
        <w:trPr>
          <w:trHeight w:val="187"/>
        </w:trPr>
        <w:tc>
          <w:tcPr>
            <w:tcW w:w="1234" w:type="dxa"/>
            <w:vMerge/>
            <w:tcBorders>
              <w:top w:val="nil"/>
              <w:left w:val="single" w:sz="8" w:space="0" w:color="auto"/>
              <w:bottom w:val="single" w:sz="4" w:space="0" w:color="auto"/>
              <w:right w:val="single" w:sz="4" w:space="0" w:color="auto"/>
            </w:tcBorders>
            <w:vAlign w:val="center"/>
            <w:hideMark/>
          </w:tcPr>
          <w:p w14:paraId="4AE8A6D1" w14:textId="77777777" w:rsidR="00E51AD1" w:rsidRPr="00E51AD1" w:rsidRDefault="00E51AD1" w:rsidP="00E51AD1">
            <w:pPr>
              <w:spacing w:after="0" w:line="240" w:lineRule="auto"/>
              <w:rPr>
                <w:rFonts w:eastAsia="Times New Roman" w:cs="Calibri"/>
                <w:b/>
                <w:bCs/>
                <w:color w:val="000000"/>
              </w:rPr>
            </w:pPr>
          </w:p>
        </w:tc>
        <w:tc>
          <w:tcPr>
            <w:tcW w:w="877" w:type="dxa"/>
            <w:tcBorders>
              <w:top w:val="nil"/>
              <w:left w:val="nil"/>
              <w:bottom w:val="nil"/>
              <w:right w:val="single" w:sz="4" w:space="0" w:color="auto"/>
            </w:tcBorders>
            <w:shd w:val="clear" w:color="000000" w:fill="F2F2F2"/>
            <w:noWrap/>
            <w:vAlign w:val="bottom"/>
            <w:hideMark/>
          </w:tcPr>
          <w:p w14:paraId="5A548A66"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WA</w:t>
            </w:r>
          </w:p>
        </w:tc>
        <w:tc>
          <w:tcPr>
            <w:tcW w:w="1021" w:type="dxa"/>
            <w:tcBorders>
              <w:top w:val="nil"/>
              <w:left w:val="nil"/>
              <w:bottom w:val="nil"/>
              <w:right w:val="single" w:sz="4" w:space="0" w:color="auto"/>
            </w:tcBorders>
            <w:shd w:val="clear" w:color="000000" w:fill="F2F2F2"/>
            <w:noWrap/>
            <w:vAlign w:val="bottom"/>
            <w:hideMark/>
          </w:tcPr>
          <w:p w14:paraId="784E4929"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4360</w:t>
            </w:r>
          </w:p>
        </w:tc>
        <w:tc>
          <w:tcPr>
            <w:tcW w:w="761" w:type="dxa"/>
            <w:tcBorders>
              <w:top w:val="nil"/>
              <w:left w:val="nil"/>
              <w:bottom w:val="nil"/>
              <w:right w:val="single" w:sz="4" w:space="0" w:color="auto"/>
            </w:tcBorders>
            <w:shd w:val="clear" w:color="000000" w:fill="F2F2F2"/>
            <w:noWrap/>
            <w:vAlign w:val="bottom"/>
            <w:hideMark/>
          </w:tcPr>
          <w:p w14:paraId="6E59AF7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2343</w:t>
            </w:r>
          </w:p>
        </w:tc>
        <w:tc>
          <w:tcPr>
            <w:tcW w:w="1177" w:type="dxa"/>
            <w:tcBorders>
              <w:top w:val="nil"/>
              <w:left w:val="nil"/>
              <w:bottom w:val="nil"/>
              <w:right w:val="single" w:sz="4" w:space="0" w:color="auto"/>
            </w:tcBorders>
            <w:shd w:val="clear" w:color="000000" w:fill="F2F2F2"/>
            <w:noWrap/>
            <w:vAlign w:val="bottom"/>
            <w:hideMark/>
          </w:tcPr>
          <w:p w14:paraId="01AE498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1007</w:t>
            </w:r>
          </w:p>
        </w:tc>
        <w:tc>
          <w:tcPr>
            <w:tcW w:w="1001" w:type="dxa"/>
            <w:tcBorders>
              <w:top w:val="nil"/>
              <w:left w:val="nil"/>
              <w:bottom w:val="nil"/>
              <w:right w:val="single" w:sz="4" w:space="0" w:color="auto"/>
            </w:tcBorders>
            <w:shd w:val="clear" w:color="000000" w:fill="F2F2F2"/>
            <w:noWrap/>
            <w:vAlign w:val="bottom"/>
            <w:hideMark/>
          </w:tcPr>
          <w:p w14:paraId="16473794"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tcBorders>
              <w:top w:val="nil"/>
              <w:left w:val="single" w:sz="4" w:space="0" w:color="auto"/>
              <w:bottom w:val="nil"/>
              <w:right w:val="single" w:sz="4" w:space="0" w:color="auto"/>
            </w:tcBorders>
            <w:vAlign w:val="center"/>
            <w:hideMark/>
          </w:tcPr>
          <w:p w14:paraId="452BEE74" w14:textId="77777777" w:rsidR="00E51AD1" w:rsidRPr="00E51AD1" w:rsidRDefault="00E51AD1" w:rsidP="00E51AD1">
            <w:pPr>
              <w:spacing w:after="0" w:line="240" w:lineRule="auto"/>
              <w:rPr>
                <w:rFonts w:eastAsia="Times New Roman" w:cs="Calibri"/>
                <w:color w:val="000000"/>
              </w:rPr>
            </w:pPr>
          </w:p>
        </w:tc>
        <w:tc>
          <w:tcPr>
            <w:tcW w:w="2166" w:type="dxa"/>
            <w:tcBorders>
              <w:top w:val="nil"/>
              <w:left w:val="nil"/>
              <w:bottom w:val="nil"/>
              <w:right w:val="single" w:sz="8" w:space="0" w:color="auto"/>
            </w:tcBorders>
            <w:shd w:val="clear" w:color="000000" w:fill="F2F2F2"/>
            <w:noWrap/>
            <w:vAlign w:val="bottom"/>
            <w:hideMark/>
          </w:tcPr>
          <w:p w14:paraId="41679FC6"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60.5%</w:t>
            </w:r>
          </w:p>
        </w:tc>
      </w:tr>
      <w:tr w:rsidR="004E644B" w:rsidRPr="00E51AD1" w14:paraId="70AD792E" w14:textId="77777777" w:rsidTr="004E644B">
        <w:trPr>
          <w:trHeight w:val="178"/>
        </w:trPr>
        <w:tc>
          <w:tcPr>
            <w:tcW w:w="123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3141684" w14:textId="77777777" w:rsidR="00E51AD1" w:rsidRPr="00E51AD1" w:rsidRDefault="00E51AD1" w:rsidP="00E51AD1">
            <w:pPr>
              <w:spacing w:after="0" w:line="240" w:lineRule="auto"/>
              <w:jc w:val="center"/>
              <w:rPr>
                <w:rFonts w:eastAsia="Times New Roman" w:cs="Calibri"/>
                <w:b/>
                <w:bCs/>
                <w:color w:val="000000"/>
              </w:rPr>
            </w:pPr>
            <w:r w:rsidRPr="00E51AD1">
              <w:rPr>
                <w:rFonts w:eastAsia="Times New Roman" w:cs="Calibri"/>
                <w:b/>
                <w:bCs/>
                <w:color w:val="000000"/>
              </w:rPr>
              <w:t>8/27/2024</w:t>
            </w:r>
          </w:p>
        </w:tc>
        <w:tc>
          <w:tcPr>
            <w:tcW w:w="877" w:type="dxa"/>
            <w:tcBorders>
              <w:top w:val="single" w:sz="8" w:space="0" w:color="auto"/>
              <w:left w:val="nil"/>
              <w:bottom w:val="single" w:sz="4" w:space="0" w:color="auto"/>
              <w:right w:val="single" w:sz="4" w:space="0" w:color="auto"/>
            </w:tcBorders>
            <w:shd w:val="clear" w:color="auto" w:fill="auto"/>
            <w:noWrap/>
            <w:vAlign w:val="bottom"/>
            <w:hideMark/>
          </w:tcPr>
          <w:p w14:paraId="74B0AC3A"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BI</w:t>
            </w:r>
          </w:p>
        </w:tc>
        <w:tc>
          <w:tcPr>
            <w:tcW w:w="1021" w:type="dxa"/>
            <w:tcBorders>
              <w:top w:val="single" w:sz="8" w:space="0" w:color="auto"/>
              <w:left w:val="nil"/>
              <w:bottom w:val="single" w:sz="4" w:space="0" w:color="auto"/>
              <w:right w:val="single" w:sz="4" w:space="0" w:color="auto"/>
            </w:tcBorders>
            <w:shd w:val="clear" w:color="auto" w:fill="auto"/>
            <w:noWrap/>
            <w:vAlign w:val="bottom"/>
            <w:hideMark/>
          </w:tcPr>
          <w:p w14:paraId="38CC2AF3"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9549</w:t>
            </w:r>
          </w:p>
        </w:tc>
        <w:tc>
          <w:tcPr>
            <w:tcW w:w="761" w:type="dxa"/>
            <w:tcBorders>
              <w:top w:val="single" w:sz="8" w:space="0" w:color="auto"/>
              <w:left w:val="nil"/>
              <w:bottom w:val="single" w:sz="4" w:space="0" w:color="auto"/>
              <w:right w:val="single" w:sz="4" w:space="0" w:color="auto"/>
            </w:tcBorders>
            <w:shd w:val="clear" w:color="auto" w:fill="auto"/>
            <w:noWrap/>
            <w:vAlign w:val="bottom"/>
            <w:hideMark/>
          </w:tcPr>
          <w:p w14:paraId="0B988C1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1081</w:t>
            </w:r>
          </w:p>
        </w:tc>
        <w:tc>
          <w:tcPr>
            <w:tcW w:w="1177" w:type="dxa"/>
            <w:tcBorders>
              <w:top w:val="single" w:sz="8" w:space="0" w:color="auto"/>
              <w:left w:val="nil"/>
              <w:bottom w:val="single" w:sz="4" w:space="0" w:color="auto"/>
              <w:right w:val="single" w:sz="4" w:space="0" w:color="auto"/>
            </w:tcBorders>
            <w:shd w:val="clear" w:color="auto" w:fill="auto"/>
            <w:noWrap/>
            <w:vAlign w:val="bottom"/>
            <w:hideMark/>
          </w:tcPr>
          <w:p w14:paraId="7643F439"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858</w:t>
            </w:r>
          </w:p>
        </w:tc>
        <w:tc>
          <w:tcPr>
            <w:tcW w:w="1001" w:type="dxa"/>
            <w:tcBorders>
              <w:top w:val="single" w:sz="8" w:space="0" w:color="auto"/>
              <w:left w:val="nil"/>
              <w:bottom w:val="single" w:sz="4" w:space="0" w:color="auto"/>
              <w:right w:val="single" w:sz="4" w:space="0" w:color="auto"/>
            </w:tcBorders>
            <w:shd w:val="clear" w:color="auto" w:fill="auto"/>
            <w:noWrap/>
            <w:vAlign w:val="bottom"/>
            <w:hideMark/>
          </w:tcPr>
          <w:p w14:paraId="27FD17AF"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w:t>
            </w:r>
          </w:p>
        </w:tc>
        <w:tc>
          <w:tcPr>
            <w:tcW w:w="175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3825A7C"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25296</w:t>
            </w:r>
          </w:p>
        </w:tc>
        <w:tc>
          <w:tcPr>
            <w:tcW w:w="2166" w:type="dxa"/>
            <w:tcBorders>
              <w:top w:val="single" w:sz="8" w:space="0" w:color="auto"/>
              <w:left w:val="nil"/>
              <w:bottom w:val="single" w:sz="4" w:space="0" w:color="auto"/>
              <w:right w:val="single" w:sz="8" w:space="0" w:color="auto"/>
            </w:tcBorders>
            <w:shd w:val="clear" w:color="auto" w:fill="auto"/>
            <w:noWrap/>
            <w:vAlign w:val="bottom"/>
            <w:hideMark/>
          </w:tcPr>
          <w:p w14:paraId="2AD60C9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45.4%</w:t>
            </w:r>
          </w:p>
        </w:tc>
      </w:tr>
      <w:tr w:rsidR="004E644B" w:rsidRPr="00E51AD1" w14:paraId="123A6220" w14:textId="77777777" w:rsidTr="004E644B">
        <w:trPr>
          <w:trHeight w:val="187"/>
        </w:trPr>
        <w:tc>
          <w:tcPr>
            <w:tcW w:w="1234" w:type="dxa"/>
            <w:vMerge/>
            <w:tcBorders>
              <w:top w:val="single" w:sz="8" w:space="0" w:color="auto"/>
              <w:left w:val="single" w:sz="8" w:space="0" w:color="auto"/>
              <w:bottom w:val="single" w:sz="8" w:space="0" w:color="000000"/>
              <w:right w:val="single" w:sz="4" w:space="0" w:color="auto"/>
            </w:tcBorders>
            <w:vAlign w:val="center"/>
            <w:hideMark/>
          </w:tcPr>
          <w:p w14:paraId="4A0EDDBC" w14:textId="77777777" w:rsidR="00E51AD1" w:rsidRPr="00E51AD1" w:rsidRDefault="00E51AD1" w:rsidP="00E51AD1">
            <w:pPr>
              <w:spacing w:after="0" w:line="240" w:lineRule="auto"/>
              <w:rPr>
                <w:rFonts w:eastAsia="Times New Roman" w:cs="Calibri"/>
                <w:b/>
                <w:bCs/>
                <w:color w:val="000000"/>
              </w:rPr>
            </w:pPr>
          </w:p>
        </w:tc>
        <w:tc>
          <w:tcPr>
            <w:tcW w:w="877" w:type="dxa"/>
            <w:tcBorders>
              <w:top w:val="nil"/>
              <w:left w:val="nil"/>
              <w:bottom w:val="single" w:sz="8" w:space="0" w:color="auto"/>
              <w:right w:val="single" w:sz="4" w:space="0" w:color="auto"/>
            </w:tcBorders>
            <w:shd w:val="clear" w:color="auto" w:fill="auto"/>
            <w:noWrap/>
            <w:vAlign w:val="bottom"/>
            <w:hideMark/>
          </w:tcPr>
          <w:p w14:paraId="375D513C"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WA</w:t>
            </w:r>
          </w:p>
        </w:tc>
        <w:tc>
          <w:tcPr>
            <w:tcW w:w="1021" w:type="dxa"/>
            <w:tcBorders>
              <w:top w:val="nil"/>
              <w:left w:val="nil"/>
              <w:bottom w:val="single" w:sz="8" w:space="0" w:color="auto"/>
              <w:right w:val="single" w:sz="4" w:space="0" w:color="auto"/>
            </w:tcBorders>
            <w:shd w:val="clear" w:color="auto" w:fill="auto"/>
            <w:noWrap/>
            <w:vAlign w:val="bottom"/>
            <w:hideMark/>
          </w:tcPr>
          <w:p w14:paraId="12023FC5"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9749</w:t>
            </w:r>
          </w:p>
        </w:tc>
        <w:tc>
          <w:tcPr>
            <w:tcW w:w="761" w:type="dxa"/>
            <w:tcBorders>
              <w:top w:val="nil"/>
              <w:left w:val="nil"/>
              <w:bottom w:val="single" w:sz="8" w:space="0" w:color="auto"/>
              <w:right w:val="single" w:sz="4" w:space="0" w:color="auto"/>
            </w:tcBorders>
            <w:shd w:val="clear" w:color="auto" w:fill="auto"/>
            <w:noWrap/>
            <w:vAlign w:val="bottom"/>
            <w:hideMark/>
          </w:tcPr>
          <w:p w14:paraId="7B551B4A"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2904</w:t>
            </w:r>
          </w:p>
        </w:tc>
        <w:tc>
          <w:tcPr>
            <w:tcW w:w="1177" w:type="dxa"/>
            <w:tcBorders>
              <w:top w:val="nil"/>
              <w:left w:val="nil"/>
              <w:bottom w:val="single" w:sz="8" w:space="0" w:color="auto"/>
              <w:right w:val="single" w:sz="4" w:space="0" w:color="auto"/>
            </w:tcBorders>
            <w:shd w:val="clear" w:color="auto" w:fill="auto"/>
            <w:noWrap/>
            <w:vAlign w:val="bottom"/>
            <w:hideMark/>
          </w:tcPr>
          <w:p w14:paraId="0B04E4F7"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1154</w:t>
            </w:r>
          </w:p>
        </w:tc>
        <w:tc>
          <w:tcPr>
            <w:tcW w:w="1001" w:type="dxa"/>
            <w:tcBorders>
              <w:top w:val="nil"/>
              <w:left w:val="nil"/>
              <w:bottom w:val="single" w:sz="8" w:space="0" w:color="auto"/>
              <w:right w:val="single" w:sz="4" w:space="0" w:color="auto"/>
            </w:tcBorders>
            <w:shd w:val="clear" w:color="auto" w:fill="auto"/>
            <w:noWrap/>
            <w:vAlign w:val="bottom"/>
            <w:hideMark/>
          </w:tcPr>
          <w:p w14:paraId="55D08D9A"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0</w:t>
            </w:r>
          </w:p>
        </w:tc>
        <w:tc>
          <w:tcPr>
            <w:tcW w:w="1750" w:type="dxa"/>
            <w:vMerge/>
            <w:tcBorders>
              <w:top w:val="single" w:sz="8" w:space="0" w:color="auto"/>
              <w:left w:val="single" w:sz="4" w:space="0" w:color="auto"/>
              <w:bottom w:val="single" w:sz="8" w:space="0" w:color="000000"/>
              <w:right w:val="single" w:sz="4" w:space="0" w:color="auto"/>
            </w:tcBorders>
            <w:vAlign w:val="center"/>
            <w:hideMark/>
          </w:tcPr>
          <w:p w14:paraId="3CD53DCA" w14:textId="77777777" w:rsidR="00E51AD1" w:rsidRPr="00E51AD1" w:rsidRDefault="00E51AD1" w:rsidP="00E51AD1">
            <w:pPr>
              <w:spacing w:after="0" w:line="240" w:lineRule="auto"/>
              <w:rPr>
                <w:rFonts w:eastAsia="Times New Roman" w:cs="Calibri"/>
                <w:color w:val="000000"/>
              </w:rPr>
            </w:pPr>
          </w:p>
        </w:tc>
        <w:tc>
          <w:tcPr>
            <w:tcW w:w="2166" w:type="dxa"/>
            <w:tcBorders>
              <w:top w:val="nil"/>
              <w:left w:val="nil"/>
              <w:bottom w:val="single" w:sz="8" w:space="0" w:color="auto"/>
              <w:right w:val="single" w:sz="8" w:space="0" w:color="auto"/>
            </w:tcBorders>
            <w:shd w:val="clear" w:color="auto" w:fill="auto"/>
            <w:noWrap/>
            <w:vAlign w:val="bottom"/>
            <w:hideMark/>
          </w:tcPr>
          <w:p w14:paraId="5BB036FD" w14:textId="77777777" w:rsidR="00E51AD1" w:rsidRPr="00E51AD1" w:rsidRDefault="00E51AD1" w:rsidP="00E51AD1">
            <w:pPr>
              <w:spacing w:after="0" w:line="240" w:lineRule="auto"/>
              <w:jc w:val="center"/>
              <w:rPr>
                <w:rFonts w:eastAsia="Times New Roman" w:cs="Calibri"/>
                <w:color w:val="000000"/>
              </w:rPr>
            </w:pPr>
            <w:r w:rsidRPr="00E51AD1">
              <w:rPr>
                <w:rFonts w:eastAsia="Times New Roman" w:cs="Calibri"/>
                <w:color w:val="000000"/>
              </w:rPr>
              <w:t>54.6%</w:t>
            </w:r>
          </w:p>
        </w:tc>
      </w:tr>
    </w:tbl>
    <w:p w14:paraId="24B13F88" w14:textId="77777777" w:rsidR="00E51AD1" w:rsidRDefault="00E51AD1" w:rsidP="00EF597E">
      <w:pPr>
        <w:pStyle w:val="ListParagraph"/>
        <w:spacing w:after="0"/>
        <w:ind w:left="0"/>
        <w:rPr>
          <w:rFonts w:ascii="Times New Roman" w:hAnsi="Times New Roman"/>
          <w:sz w:val="24"/>
          <w:szCs w:val="24"/>
        </w:rPr>
      </w:pPr>
    </w:p>
    <w:p w14:paraId="1B438036" w14:textId="2565D307" w:rsidR="00E53E4F" w:rsidRPr="00E53E4F" w:rsidRDefault="00E53E4F" w:rsidP="00EF597E">
      <w:pPr>
        <w:spacing w:after="0" w:line="270" w:lineRule="atLeast"/>
        <w:rPr>
          <w:rFonts w:ascii="Times New Roman" w:eastAsia="Times New Roman" w:hAnsi="Times New Roman"/>
          <w:b/>
          <w:bCs/>
          <w:sz w:val="24"/>
          <w:szCs w:val="24"/>
        </w:rPr>
      </w:pPr>
      <w:r w:rsidRPr="00E53E4F">
        <w:rPr>
          <w:rFonts w:ascii="Times New Roman" w:eastAsia="Times New Roman" w:hAnsi="Times New Roman"/>
          <w:b/>
          <w:bCs/>
          <w:sz w:val="24"/>
          <w:szCs w:val="24"/>
        </w:rPr>
        <w:t>FPP 2.1.5. Split Flows.</w:t>
      </w:r>
    </w:p>
    <w:p w14:paraId="079A5476" w14:textId="77777777" w:rsidR="00E53E4F" w:rsidRPr="00E53E4F" w:rsidRDefault="00E53E4F" w:rsidP="00EF597E">
      <w:pPr>
        <w:spacing w:after="0" w:line="270" w:lineRule="atLeast"/>
        <w:rPr>
          <w:rFonts w:ascii="Times New Roman" w:eastAsia="Times New Roman" w:hAnsi="Times New Roman"/>
          <w:b/>
          <w:bCs/>
          <w:sz w:val="24"/>
          <w:szCs w:val="24"/>
        </w:rPr>
      </w:pPr>
      <w:r w:rsidRPr="00E53E4F">
        <w:rPr>
          <w:rFonts w:ascii="Times New Roman" w:eastAsia="Times New Roman" w:hAnsi="Times New Roman"/>
          <w:b/>
          <w:bCs/>
          <w:sz w:val="24"/>
          <w:szCs w:val="24"/>
        </w:rPr>
        <w:t>2.1.5.1.a.</w:t>
      </w:r>
    </w:p>
    <w:p w14:paraId="46A6F93A"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 xml:space="preserve">Before August 31, if adult and jack salmonid </w:t>
      </w:r>
      <w:proofErr w:type="gramStart"/>
      <w:r w:rsidRPr="00E53E4F">
        <w:rPr>
          <w:rFonts w:ascii="Times New Roman" w:eastAsia="Times New Roman" w:hAnsi="Times New Roman"/>
          <w:sz w:val="24"/>
          <w:szCs w:val="24"/>
        </w:rPr>
        <w:t>counts</w:t>
      </w:r>
      <w:proofErr w:type="gramEnd"/>
      <w:r w:rsidRPr="00E53E4F">
        <w:rPr>
          <w:rFonts w:ascii="Times New Roman" w:eastAsia="Times New Roman" w:hAnsi="Times New Roman"/>
          <w:sz w:val="24"/>
          <w:szCs w:val="24"/>
        </w:rPr>
        <w:t xml:space="preserve"> equal or exceed 30,000</w:t>
      </w:r>
    </w:p>
    <w:p w14:paraId="0EB3EF0E"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fish/day, Project Fisheries will initiate coordination with FPOM to discuss options for</w:t>
      </w:r>
    </w:p>
    <w:p w14:paraId="27E69C6B"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splitting flow between powerhouses to balance attraction flow and adult passage among</w:t>
      </w:r>
    </w:p>
    <w:p w14:paraId="550B6E6A"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the project’s fishways.</w:t>
      </w:r>
    </w:p>
    <w:p w14:paraId="3297C588" w14:textId="77777777" w:rsidR="00E53E4F" w:rsidRPr="00E53E4F" w:rsidRDefault="00E53E4F" w:rsidP="00EF597E">
      <w:pPr>
        <w:spacing w:after="0" w:line="270" w:lineRule="atLeast"/>
        <w:rPr>
          <w:rFonts w:ascii="Times New Roman" w:eastAsia="Times New Roman" w:hAnsi="Times New Roman"/>
          <w:b/>
          <w:bCs/>
          <w:sz w:val="24"/>
          <w:szCs w:val="24"/>
        </w:rPr>
      </w:pPr>
      <w:r w:rsidRPr="00E53E4F">
        <w:rPr>
          <w:rFonts w:ascii="Times New Roman" w:eastAsia="Times New Roman" w:hAnsi="Times New Roman"/>
          <w:b/>
          <w:bCs/>
          <w:sz w:val="24"/>
          <w:szCs w:val="24"/>
        </w:rPr>
        <w:t>2.1.5.1.b.</w:t>
      </w:r>
    </w:p>
    <w:p w14:paraId="0381B0E7"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 xml:space="preserve">After August 31, when adult and jack salmonid </w:t>
      </w:r>
      <w:proofErr w:type="gramStart"/>
      <w:r w:rsidRPr="00E53E4F">
        <w:rPr>
          <w:rFonts w:ascii="Times New Roman" w:eastAsia="Times New Roman" w:hAnsi="Times New Roman"/>
          <w:sz w:val="24"/>
          <w:szCs w:val="24"/>
        </w:rPr>
        <w:t>counts</w:t>
      </w:r>
      <w:proofErr w:type="gramEnd"/>
      <w:r w:rsidRPr="00E53E4F">
        <w:rPr>
          <w:rFonts w:ascii="Times New Roman" w:eastAsia="Times New Roman" w:hAnsi="Times New Roman"/>
          <w:sz w:val="24"/>
          <w:szCs w:val="24"/>
        </w:rPr>
        <w:t xml:space="preserve"> equal or exceed 25,000</w:t>
      </w:r>
    </w:p>
    <w:p w14:paraId="216C2DC4"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 xml:space="preserve">fish/day, the Project will operate two or more priority turbines at PH1 </w:t>
      </w:r>
      <w:proofErr w:type="gramStart"/>
      <w:r w:rsidRPr="00E53E4F">
        <w:rPr>
          <w:rFonts w:ascii="Times New Roman" w:eastAsia="Times New Roman" w:hAnsi="Times New Roman"/>
          <w:sz w:val="24"/>
          <w:szCs w:val="24"/>
        </w:rPr>
        <w:t>in an attempt to</w:t>
      </w:r>
      <w:proofErr w:type="gramEnd"/>
    </w:p>
    <w:p w14:paraId="4E24733F"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balance adult passage between both powerhouses (assuming no PH1 units are already</w:t>
      </w:r>
    </w:p>
    <w:p w14:paraId="676616D2"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 xml:space="preserve">operating). While PH2 is still priority, Project Fisheries, at their discretion, may </w:t>
      </w:r>
      <w:proofErr w:type="gramStart"/>
      <w:r w:rsidRPr="00E53E4F">
        <w:rPr>
          <w:rFonts w:ascii="Times New Roman" w:eastAsia="Times New Roman" w:hAnsi="Times New Roman"/>
          <w:sz w:val="24"/>
          <w:szCs w:val="24"/>
        </w:rPr>
        <w:t>shift</w:t>
      </w:r>
      <w:proofErr w:type="gramEnd"/>
    </w:p>
    <w:p w14:paraId="52865572"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additional unit flow up to half the combined powerhouse flow, to PH1 as necessary to</w:t>
      </w:r>
    </w:p>
    <w:p w14:paraId="0688EA7B" w14:textId="77777777" w:rsidR="00E53E4F" w:rsidRP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 xml:space="preserve">alleviate adult fishway crowding. This operation will continue until adult and </w:t>
      </w:r>
      <w:proofErr w:type="gramStart"/>
      <w:r w:rsidRPr="00E53E4F">
        <w:rPr>
          <w:rFonts w:ascii="Times New Roman" w:eastAsia="Times New Roman" w:hAnsi="Times New Roman"/>
          <w:sz w:val="24"/>
          <w:szCs w:val="24"/>
        </w:rPr>
        <w:t>jack</w:t>
      </w:r>
      <w:proofErr w:type="gramEnd"/>
    </w:p>
    <w:p w14:paraId="4D983205" w14:textId="4EE8A1A7" w:rsidR="00E53E4F" w:rsidRDefault="00E53E4F" w:rsidP="00EF597E">
      <w:pPr>
        <w:spacing w:after="0" w:line="255" w:lineRule="atLeast"/>
        <w:rPr>
          <w:rFonts w:ascii="Times New Roman" w:eastAsia="Times New Roman" w:hAnsi="Times New Roman"/>
          <w:sz w:val="24"/>
          <w:szCs w:val="24"/>
        </w:rPr>
      </w:pPr>
      <w:r w:rsidRPr="00E53E4F">
        <w:rPr>
          <w:rFonts w:ascii="Times New Roman" w:eastAsia="Times New Roman" w:hAnsi="Times New Roman"/>
          <w:sz w:val="24"/>
          <w:szCs w:val="24"/>
        </w:rPr>
        <w:t>salmonid counts fall below 20,000 fish/day</w:t>
      </w:r>
      <w:r>
        <w:rPr>
          <w:rFonts w:ascii="Times New Roman" w:eastAsia="Times New Roman" w:hAnsi="Times New Roman"/>
          <w:sz w:val="24"/>
          <w:szCs w:val="24"/>
        </w:rPr>
        <w:t>.</w:t>
      </w:r>
    </w:p>
    <w:p w14:paraId="75172501" w14:textId="77777777" w:rsidR="00E8322B" w:rsidRPr="00F32A7A" w:rsidRDefault="00E8322B" w:rsidP="00E53E4F">
      <w:pPr>
        <w:spacing w:after="0" w:line="255" w:lineRule="atLeast"/>
        <w:jc w:val="both"/>
        <w:rPr>
          <w:rFonts w:ascii="Times New Roman" w:eastAsia="Times New Roman" w:hAnsi="Times New Roman"/>
          <w:b/>
          <w:bCs/>
          <w:sz w:val="24"/>
          <w:szCs w:val="24"/>
        </w:rPr>
      </w:pPr>
    </w:p>
    <w:p w14:paraId="0BA48198" w14:textId="442A0A65" w:rsidR="00E51AD1" w:rsidRPr="00F32A7A" w:rsidRDefault="00E8322B" w:rsidP="00F32A7A">
      <w:pPr>
        <w:spacing w:after="0" w:line="255" w:lineRule="atLeast"/>
        <w:jc w:val="both"/>
        <w:rPr>
          <w:rFonts w:ascii="Times New Roman" w:eastAsia="Times New Roman" w:hAnsi="Times New Roman"/>
          <w:b/>
          <w:bCs/>
          <w:sz w:val="24"/>
          <w:szCs w:val="24"/>
        </w:rPr>
      </w:pPr>
      <w:r w:rsidRPr="00F32A7A">
        <w:rPr>
          <w:rFonts w:ascii="Times New Roman" w:eastAsia="Times New Roman" w:hAnsi="Times New Roman"/>
          <w:b/>
          <w:bCs/>
          <w:sz w:val="24"/>
          <w:szCs w:val="24"/>
        </w:rPr>
        <w:t>FPP Unit Priority for split flows:</w:t>
      </w:r>
    </w:p>
    <w:p w14:paraId="4E0440A4" w14:textId="404AAE7B" w:rsidR="00F32A7A" w:rsidRPr="00F32A7A" w:rsidRDefault="00F32A7A" w:rsidP="00F32A7A">
      <w:pPr>
        <w:pStyle w:val="ListParagraph"/>
        <w:rPr>
          <w:rFonts w:ascii="Times New Roman" w:hAnsi="Times New Roman"/>
          <w:b/>
          <w:bCs/>
          <w:sz w:val="24"/>
          <w:szCs w:val="24"/>
        </w:rPr>
      </w:pPr>
      <w:r w:rsidRPr="00F32A7A">
        <w:rPr>
          <w:rFonts w:ascii="Times New Roman" w:hAnsi="Times New Roman"/>
          <w:b/>
          <w:bCs/>
          <w:sz w:val="24"/>
          <w:szCs w:val="24"/>
        </w:rPr>
        <w:t>Split Flows</w:t>
      </w:r>
      <w:r>
        <w:rPr>
          <w:rFonts w:ascii="Times New Roman" w:hAnsi="Times New Roman"/>
          <w:b/>
          <w:bCs/>
          <w:sz w:val="24"/>
          <w:szCs w:val="24"/>
        </w:rPr>
        <w:t xml:space="preserve"> </w:t>
      </w:r>
      <w:r w:rsidRPr="00F32A7A">
        <w:rPr>
          <w:rFonts w:ascii="Times New Roman" w:hAnsi="Times New Roman"/>
          <w:sz w:val="24"/>
          <w:szCs w:val="24"/>
        </w:rPr>
        <w:t xml:space="preserve">(see </w:t>
      </w:r>
      <w:r w:rsidRPr="00F32A7A">
        <w:rPr>
          <w:rFonts w:ascii="Times New Roman" w:hAnsi="Times New Roman"/>
          <w:b/>
          <w:bCs/>
          <w:sz w:val="24"/>
          <w:szCs w:val="24"/>
        </w:rPr>
        <w:t>section 2.1.5</w:t>
      </w:r>
      <w:r w:rsidRPr="00F32A7A">
        <w:rPr>
          <w:rFonts w:ascii="Times New Roman" w:hAnsi="Times New Roman"/>
          <w:sz w:val="24"/>
          <w:szCs w:val="24"/>
        </w:rPr>
        <w:t>)</w:t>
      </w:r>
    </w:p>
    <w:p w14:paraId="2D6DB188" w14:textId="18D2DEE7" w:rsidR="00F32A7A" w:rsidRPr="00F32A7A" w:rsidRDefault="00F32A7A" w:rsidP="00F32A7A">
      <w:pPr>
        <w:pStyle w:val="ListParagraph"/>
        <w:rPr>
          <w:rFonts w:ascii="Times New Roman" w:hAnsi="Times New Roman"/>
          <w:b/>
          <w:bCs/>
          <w:sz w:val="24"/>
          <w:szCs w:val="24"/>
        </w:rPr>
      </w:pPr>
      <w:r w:rsidRPr="00F32A7A">
        <w:rPr>
          <w:rFonts w:ascii="Times New Roman" w:hAnsi="Times New Roman"/>
          <w:b/>
          <w:bCs/>
          <w:sz w:val="24"/>
          <w:szCs w:val="24"/>
        </w:rPr>
        <w:t>PH1</w:t>
      </w:r>
      <w:r w:rsidRPr="00F32A7A">
        <w:rPr>
          <w:rFonts w:ascii="Times New Roman" w:hAnsi="Times New Roman"/>
          <w:sz w:val="24"/>
          <w:szCs w:val="24"/>
        </w:rPr>
        <w:t xml:space="preserve">: 1, </w:t>
      </w:r>
      <w:r w:rsidRPr="00F32A7A">
        <w:rPr>
          <w:rFonts w:ascii="Times New Roman" w:hAnsi="Times New Roman"/>
          <w:strike/>
          <w:color w:val="FF0000"/>
          <w:sz w:val="24"/>
          <w:szCs w:val="24"/>
        </w:rPr>
        <w:t>10</w:t>
      </w:r>
      <w:r w:rsidRPr="00F32A7A">
        <w:rPr>
          <w:rFonts w:ascii="Times New Roman" w:hAnsi="Times New Roman"/>
          <w:sz w:val="24"/>
          <w:szCs w:val="24"/>
        </w:rPr>
        <w:t xml:space="preserve"> (or top two available PH1 priority units),</w:t>
      </w:r>
    </w:p>
    <w:p w14:paraId="19339C05" w14:textId="235C9FDF" w:rsidR="00F32A7A" w:rsidRPr="00F32A7A" w:rsidRDefault="00F32A7A" w:rsidP="00F32A7A">
      <w:pPr>
        <w:pStyle w:val="ListParagraph"/>
        <w:rPr>
          <w:rFonts w:ascii="Times New Roman" w:hAnsi="Times New Roman"/>
          <w:b/>
          <w:bCs/>
          <w:sz w:val="24"/>
          <w:szCs w:val="24"/>
        </w:rPr>
      </w:pPr>
      <w:r w:rsidRPr="00F32A7A">
        <w:rPr>
          <w:rFonts w:ascii="Times New Roman" w:hAnsi="Times New Roman"/>
          <w:b/>
          <w:bCs/>
          <w:sz w:val="24"/>
          <w:szCs w:val="24"/>
        </w:rPr>
        <w:t>Then PH2</w:t>
      </w:r>
      <w:r w:rsidRPr="00F32A7A">
        <w:rPr>
          <w:rFonts w:ascii="Times New Roman" w:hAnsi="Times New Roman"/>
          <w:sz w:val="24"/>
          <w:szCs w:val="24"/>
        </w:rPr>
        <w:t xml:space="preserve">: 11, 18, </w:t>
      </w:r>
      <w:r w:rsidRPr="00F32A7A">
        <w:rPr>
          <w:rFonts w:ascii="Times New Roman" w:hAnsi="Times New Roman"/>
          <w:strike/>
          <w:color w:val="FF0000"/>
          <w:sz w:val="24"/>
          <w:szCs w:val="24"/>
        </w:rPr>
        <w:t>12</w:t>
      </w:r>
      <w:r>
        <w:rPr>
          <w:rFonts w:ascii="Times New Roman" w:hAnsi="Times New Roman"/>
          <w:sz w:val="24"/>
          <w:szCs w:val="24"/>
        </w:rPr>
        <w:t>,</w:t>
      </w:r>
      <w:r w:rsidRPr="00F32A7A">
        <w:rPr>
          <w:rFonts w:ascii="Times New Roman" w:hAnsi="Times New Roman"/>
          <w:sz w:val="24"/>
          <w:szCs w:val="24"/>
        </w:rPr>
        <w:t xml:space="preserve"> 17, 13, </w:t>
      </w:r>
      <w:r w:rsidRPr="00F32A7A">
        <w:rPr>
          <w:rFonts w:ascii="Times New Roman" w:hAnsi="Times New Roman"/>
          <w:strike/>
          <w:color w:val="FF0000"/>
          <w:sz w:val="24"/>
          <w:szCs w:val="24"/>
        </w:rPr>
        <w:t>14</w:t>
      </w:r>
      <w:r w:rsidRPr="00F32A7A">
        <w:rPr>
          <w:rFonts w:ascii="Times New Roman" w:hAnsi="Times New Roman"/>
          <w:sz w:val="24"/>
          <w:szCs w:val="24"/>
        </w:rPr>
        <w:t>, 15, 16,</w:t>
      </w:r>
    </w:p>
    <w:p w14:paraId="388FD175" w14:textId="7172572F" w:rsidR="00F32A7A" w:rsidRPr="00F32A7A" w:rsidRDefault="00F32A7A" w:rsidP="00F32A7A">
      <w:pPr>
        <w:pStyle w:val="ListParagraph"/>
        <w:rPr>
          <w:rFonts w:ascii="Times New Roman" w:hAnsi="Times New Roman"/>
          <w:b/>
          <w:bCs/>
          <w:sz w:val="24"/>
          <w:szCs w:val="24"/>
        </w:rPr>
      </w:pPr>
      <w:r w:rsidRPr="00F32A7A">
        <w:rPr>
          <w:rFonts w:ascii="Times New Roman" w:hAnsi="Times New Roman"/>
          <w:b/>
          <w:bCs/>
          <w:sz w:val="24"/>
          <w:szCs w:val="24"/>
        </w:rPr>
        <w:t>Then PH1:</w:t>
      </w:r>
      <w:r>
        <w:rPr>
          <w:rFonts w:ascii="Times New Roman" w:hAnsi="Times New Roman"/>
          <w:b/>
          <w:bCs/>
          <w:sz w:val="24"/>
          <w:szCs w:val="24"/>
        </w:rPr>
        <w:t xml:space="preserve"> </w:t>
      </w:r>
      <w:r w:rsidRPr="00F32A7A">
        <w:rPr>
          <w:rFonts w:ascii="Times New Roman" w:hAnsi="Times New Roman"/>
          <w:strike/>
          <w:color w:val="FF0000"/>
          <w:sz w:val="24"/>
          <w:szCs w:val="24"/>
        </w:rPr>
        <w:t>3, 6, 9, 4, 5, 8, 7, 2</w:t>
      </w:r>
    </w:p>
    <w:p w14:paraId="13A0E16A" w14:textId="7AC35601" w:rsidR="00E51AD1" w:rsidRPr="00F32A7A" w:rsidRDefault="00F32A7A" w:rsidP="00D139A0">
      <w:pPr>
        <w:pStyle w:val="ListParagraph"/>
        <w:spacing w:after="0"/>
        <w:ind w:left="0"/>
        <w:rPr>
          <w:rFonts w:ascii="Times New Roman" w:hAnsi="Times New Roman"/>
          <w:sz w:val="20"/>
          <w:szCs w:val="20"/>
        </w:rPr>
      </w:pPr>
      <w:r w:rsidRPr="00F32A7A">
        <w:rPr>
          <w:rFonts w:ascii="Times New Roman" w:hAnsi="Times New Roman"/>
          <w:color w:val="FF0000"/>
          <w:sz w:val="20"/>
          <w:szCs w:val="20"/>
        </w:rPr>
        <w:t>Note:</w:t>
      </w:r>
      <w:r>
        <w:rPr>
          <w:rFonts w:ascii="Times New Roman" w:hAnsi="Times New Roman"/>
          <w:color w:val="FF0000"/>
          <w:sz w:val="20"/>
          <w:szCs w:val="20"/>
        </w:rPr>
        <w:t xml:space="preserve"> </w:t>
      </w:r>
      <w:r>
        <w:rPr>
          <w:rFonts w:ascii="Times New Roman" w:hAnsi="Times New Roman"/>
          <w:sz w:val="20"/>
          <w:szCs w:val="20"/>
        </w:rPr>
        <w:t xml:space="preserve">Units marked in red strikethrough </w:t>
      </w:r>
      <w:r w:rsidRPr="00F32A7A">
        <w:rPr>
          <w:rFonts w:ascii="Times New Roman" w:hAnsi="Times New Roman"/>
          <w:sz w:val="20"/>
          <w:szCs w:val="20"/>
        </w:rPr>
        <w:t>text implies that the Unit is not available.</w:t>
      </w:r>
    </w:p>
    <w:p w14:paraId="5E7FEABE" w14:textId="77777777" w:rsidR="00E51AD1" w:rsidRDefault="00E51AD1" w:rsidP="00D139A0">
      <w:pPr>
        <w:pStyle w:val="ListParagraph"/>
        <w:spacing w:after="0"/>
        <w:ind w:left="0"/>
        <w:rPr>
          <w:rFonts w:ascii="Times New Roman" w:hAnsi="Times New Roman"/>
          <w:sz w:val="24"/>
          <w:szCs w:val="24"/>
        </w:rPr>
      </w:pPr>
    </w:p>
    <w:p w14:paraId="5BFF724D" w14:textId="551695DC" w:rsidR="00841E36" w:rsidRPr="00B45013" w:rsidRDefault="00D139A0" w:rsidP="00D139A0">
      <w:pPr>
        <w:pStyle w:val="ListParagraph"/>
        <w:spacing w:after="0"/>
        <w:ind w:left="0"/>
        <w:rPr>
          <w:rFonts w:ascii="Times New Roman" w:hAnsi="Times New Roman"/>
          <w:sz w:val="24"/>
          <w:szCs w:val="24"/>
        </w:rPr>
      </w:pPr>
      <w:r>
        <w:rPr>
          <w:rFonts w:ascii="Times New Roman" w:hAnsi="Times New Roman"/>
          <w:sz w:val="24"/>
          <w:szCs w:val="24"/>
        </w:rPr>
        <w:t xml:space="preserve">      </w:t>
      </w:r>
      <w:r w:rsidR="00841E36" w:rsidRPr="00841E36">
        <w:rPr>
          <w:rFonts w:ascii="Times New Roman" w:hAnsi="Times New Roman"/>
          <w:sz w:val="24"/>
          <w:szCs w:val="24"/>
        </w:rPr>
        <w:t>A.</w:t>
      </w:r>
      <w:r w:rsidR="00841E36" w:rsidRPr="00841E36">
        <w:rPr>
          <w:rFonts w:ascii="Times New Roman" w:hAnsi="Times New Roman"/>
          <w:sz w:val="24"/>
          <w:szCs w:val="24"/>
        </w:rPr>
        <w:tab/>
        <w:t>Species –</w:t>
      </w:r>
      <w:r w:rsidR="005E3897">
        <w:rPr>
          <w:rFonts w:ascii="Times New Roman" w:hAnsi="Times New Roman"/>
          <w:sz w:val="24"/>
          <w:szCs w:val="24"/>
        </w:rPr>
        <w:t xml:space="preserve"> </w:t>
      </w:r>
      <w:r w:rsidR="001E411F">
        <w:rPr>
          <w:rFonts w:ascii="Times New Roman" w:hAnsi="Times New Roman"/>
          <w:sz w:val="24"/>
          <w:szCs w:val="24"/>
        </w:rPr>
        <w:t>Adult and jack salmonids (currently Chinook, coho, steelhead, and sockeye)</w:t>
      </w:r>
    </w:p>
    <w:p w14:paraId="7504BD7B" w14:textId="77777777" w:rsidR="00D51276" w:rsidRDefault="00841E36" w:rsidP="00841E36">
      <w:pPr>
        <w:pStyle w:val="ListParagraph"/>
        <w:spacing w:after="0"/>
        <w:ind w:left="360"/>
        <w:rPr>
          <w:rFonts w:ascii="Times New Roman" w:hAnsi="Times New Roman"/>
          <w:sz w:val="24"/>
          <w:szCs w:val="24"/>
        </w:rPr>
      </w:pPr>
      <w:r w:rsidRPr="00841E36">
        <w:rPr>
          <w:rFonts w:ascii="Times New Roman" w:hAnsi="Times New Roman"/>
          <w:sz w:val="24"/>
          <w:szCs w:val="24"/>
        </w:rPr>
        <w:t>B.</w:t>
      </w:r>
      <w:r w:rsidRPr="00841E36">
        <w:rPr>
          <w:rFonts w:ascii="Times New Roman" w:hAnsi="Times New Roman"/>
          <w:sz w:val="24"/>
          <w:szCs w:val="24"/>
        </w:rPr>
        <w:tab/>
        <w:t xml:space="preserve">Origin – </w:t>
      </w:r>
      <w:r w:rsidR="00D51276">
        <w:rPr>
          <w:rFonts w:ascii="Times New Roman" w:hAnsi="Times New Roman"/>
          <w:sz w:val="24"/>
          <w:szCs w:val="24"/>
        </w:rPr>
        <w:t>N/A</w:t>
      </w:r>
    </w:p>
    <w:p w14:paraId="762BEB6D" w14:textId="6934B27C" w:rsidR="00841E36" w:rsidRPr="00841E36" w:rsidRDefault="00841E36" w:rsidP="00841E36">
      <w:pPr>
        <w:pStyle w:val="ListParagraph"/>
        <w:spacing w:after="0"/>
        <w:ind w:left="360"/>
        <w:rPr>
          <w:rFonts w:ascii="Times New Roman" w:hAnsi="Times New Roman"/>
          <w:sz w:val="24"/>
          <w:szCs w:val="24"/>
        </w:rPr>
      </w:pPr>
      <w:r w:rsidRPr="00841E36">
        <w:rPr>
          <w:rFonts w:ascii="Times New Roman" w:hAnsi="Times New Roman"/>
          <w:sz w:val="24"/>
          <w:szCs w:val="24"/>
        </w:rPr>
        <w:t>C.</w:t>
      </w:r>
      <w:r w:rsidRPr="00841E36">
        <w:rPr>
          <w:rFonts w:ascii="Times New Roman" w:hAnsi="Times New Roman"/>
          <w:sz w:val="24"/>
          <w:szCs w:val="24"/>
        </w:rPr>
        <w:tab/>
        <w:t xml:space="preserve">Length – </w:t>
      </w:r>
      <w:r w:rsidR="00D51276">
        <w:rPr>
          <w:rFonts w:ascii="Times New Roman" w:hAnsi="Times New Roman"/>
          <w:sz w:val="24"/>
          <w:szCs w:val="24"/>
        </w:rPr>
        <w:t>N/A</w:t>
      </w:r>
    </w:p>
    <w:p w14:paraId="0DF39F13" w14:textId="02EBA53A" w:rsidR="00841E36" w:rsidRPr="00841E36" w:rsidRDefault="00841E36" w:rsidP="00841E36">
      <w:pPr>
        <w:pStyle w:val="ListParagraph"/>
        <w:spacing w:after="0"/>
        <w:ind w:left="360"/>
        <w:rPr>
          <w:rFonts w:ascii="Times New Roman" w:hAnsi="Times New Roman"/>
          <w:sz w:val="24"/>
          <w:szCs w:val="24"/>
        </w:rPr>
      </w:pPr>
      <w:r w:rsidRPr="00841E36">
        <w:rPr>
          <w:rFonts w:ascii="Times New Roman" w:hAnsi="Times New Roman"/>
          <w:sz w:val="24"/>
          <w:szCs w:val="24"/>
        </w:rPr>
        <w:t>D.</w:t>
      </w:r>
      <w:r w:rsidRPr="00841E36">
        <w:rPr>
          <w:rFonts w:ascii="Times New Roman" w:hAnsi="Times New Roman"/>
          <w:sz w:val="24"/>
          <w:szCs w:val="24"/>
        </w:rPr>
        <w:tab/>
        <w:t xml:space="preserve">Marks and tags – </w:t>
      </w:r>
      <w:r w:rsidR="00D51276">
        <w:rPr>
          <w:rFonts w:ascii="Times New Roman" w:hAnsi="Times New Roman"/>
          <w:sz w:val="24"/>
          <w:szCs w:val="24"/>
        </w:rPr>
        <w:t>N/A</w:t>
      </w:r>
    </w:p>
    <w:p w14:paraId="562A53B9" w14:textId="13092C48" w:rsidR="00841E36" w:rsidRPr="00841E36" w:rsidRDefault="00841E36" w:rsidP="00841E36">
      <w:pPr>
        <w:pStyle w:val="ListParagraph"/>
        <w:spacing w:after="0"/>
        <w:ind w:left="360"/>
        <w:rPr>
          <w:rFonts w:ascii="Times New Roman" w:hAnsi="Times New Roman"/>
          <w:sz w:val="24"/>
          <w:szCs w:val="24"/>
        </w:rPr>
      </w:pPr>
      <w:r w:rsidRPr="00841E36">
        <w:rPr>
          <w:rFonts w:ascii="Times New Roman" w:hAnsi="Times New Roman"/>
          <w:sz w:val="24"/>
          <w:szCs w:val="24"/>
        </w:rPr>
        <w:t>E.</w:t>
      </w:r>
      <w:r w:rsidRPr="00841E36">
        <w:rPr>
          <w:rFonts w:ascii="Times New Roman" w:hAnsi="Times New Roman"/>
          <w:sz w:val="24"/>
          <w:szCs w:val="24"/>
        </w:rPr>
        <w:tab/>
        <w:t xml:space="preserve">Marks and Injuries found on carcass – </w:t>
      </w:r>
      <w:r w:rsidR="00D51276">
        <w:rPr>
          <w:rFonts w:ascii="Times New Roman" w:hAnsi="Times New Roman"/>
          <w:sz w:val="24"/>
          <w:szCs w:val="24"/>
        </w:rPr>
        <w:t>N/A</w:t>
      </w:r>
    </w:p>
    <w:p w14:paraId="30DAC669" w14:textId="4B79BE70" w:rsidR="00841E36" w:rsidRPr="00841E36" w:rsidRDefault="00841E36" w:rsidP="00841E36">
      <w:pPr>
        <w:pStyle w:val="ListParagraph"/>
        <w:spacing w:after="0"/>
        <w:ind w:left="360"/>
        <w:rPr>
          <w:rFonts w:ascii="Times New Roman" w:hAnsi="Times New Roman"/>
          <w:sz w:val="24"/>
          <w:szCs w:val="24"/>
        </w:rPr>
      </w:pPr>
      <w:r w:rsidRPr="00841E36">
        <w:rPr>
          <w:rFonts w:ascii="Times New Roman" w:hAnsi="Times New Roman"/>
          <w:sz w:val="24"/>
          <w:szCs w:val="24"/>
        </w:rPr>
        <w:t>F.</w:t>
      </w:r>
      <w:r w:rsidRPr="00841E36">
        <w:rPr>
          <w:rFonts w:ascii="Times New Roman" w:hAnsi="Times New Roman"/>
          <w:sz w:val="24"/>
          <w:szCs w:val="24"/>
        </w:rPr>
        <w:tab/>
        <w:t xml:space="preserve">Cause and Time of Death – </w:t>
      </w:r>
      <w:r w:rsidR="00D51276">
        <w:rPr>
          <w:rFonts w:ascii="Times New Roman" w:hAnsi="Times New Roman"/>
          <w:sz w:val="24"/>
          <w:szCs w:val="24"/>
        </w:rPr>
        <w:t>N/A</w:t>
      </w:r>
    </w:p>
    <w:p w14:paraId="072BFAF0" w14:textId="406E38FC" w:rsidR="00B45013" w:rsidRDefault="00841E36" w:rsidP="00D51276">
      <w:pPr>
        <w:pStyle w:val="ListParagraph"/>
        <w:spacing w:after="0"/>
        <w:ind w:left="360"/>
        <w:rPr>
          <w:rFonts w:ascii="Times New Roman" w:hAnsi="Times New Roman"/>
          <w:sz w:val="24"/>
          <w:szCs w:val="24"/>
        </w:rPr>
      </w:pPr>
      <w:r w:rsidRPr="00841E36">
        <w:rPr>
          <w:rFonts w:ascii="Times New Roman" w:hAnsi="Times New Roman"/>
          <w:sz w:val="24"/>
          <w:szCs w:val="24"/>
        </w:rPr>
        <w:t>G.</w:t>
      </w:r>
      <w:r w:rsidRPr="00841E36">
        <w:rPr>
          <w:rFonts w:ascii="Times New Roman" w:hAnsi="Times New Roman"/>
          <w:sz w:val="24"/>
          <w:szCs w:val="24"/>
        </w:rPr>
        <w:tab/>
        <w:t>Future and Preventative Measures –</w:t>
      </w:r>
      <w:r w:rsidR="00B45013">
        <w:rPr>
          <w:rFonts w:ascii="Times New Roman" w:hAnsi="Times New Roman"/>
          <w:sz w:val="24"/>
          <w:szCs w:val="24"/>
        </w:rPr>
        <w:t xml:space="preserve"> N/A</w:t>
      </w:r>
    </w:p>
    <w:p w14:paraId="64FAD52C" w14:textId="77777777" w:rsidR="00E51AD1" w:rsidRDefault="00E51AD1" w:rsidP="00D51276">
      <w:pPr>
        <w:pStyle w:val="ListParagraph"/>
        <w:spacing w:after="0"/>
        <w:ind w:left="360"/>
        <w:rPr>
          <w:rFonts w:ascii="Times New Roman" w:hAnsi="Times New Roman"/>
          <w:sz w:val="24"/>
          <w:szCs w:val="24"/>
        </w:rPr>
      </w:pPr>
    </w:p>
    <w:p w14:paraId="33F5D227" w14:textId="77777777" w:rsidR="00863525" w:rsidRDefault="00863525" w:rsidP="00863525"/>
    <w:p w14:paraId="04BCA173" w14:textId="77777777" w:rsidR="00863525" w:rsidRDefault="00863525" w:rsidP="00D51276">
      <w:pPr>
        <w:pStyle w:val="ListParagraph"/>
        <w:spacing w:after="0"/>
        <w:ind w:left="360"/>
        <w:rPr>
          <w:rFonts w:ascii="Times New Roman" w:hAnsi="Times New Roman"/>
          <w:sz w:val="24"/>
          <w:szCs w:val="24"/>
        </w:rPr>
      </w:pPr>
    </w:p>
    <w:p w14:paraId="01AF7C8C" w14:textId="77777777" w:rsidR="00863525" w:rsidRDefault="00863525" w:rsidP="00D51276">
      <w:pPr>
        <w:pStyle w:val="ListParagraph"/>
        <w:spacing w:after="0"/>
        <w:ind w:left="360"/>
        <w:rPr>
          <w:rFonts w:ascii="Times New Roman" w:hAnsi="Times New Roman"/>
          <w:sz w:val="24"/>
          <w:szCs w:val="24"/>
        </w:rPr>
      </w:pPr>
    </w:p>
    <w:p w14:paraId="2498136D" w14:textId="77777777" w:rsidR="00EC182F" w:rsidRDefault="00EC182F" w:rsidP="00D51276">
      <w:pPr>
        <w:spacing w:after="0"/>
        <w:rPr>
          <w:rFonts w:ascii="Times New Roman" w:hAnsi="Times New Roman"/>
          <w:sz w:val="24"/>
          <w:szCs w:val="24"/>
        </w:rPr>
      </w:pPr>
    </w:p>
    <w:p w14:paraId="0C617DA5" w14:textId="4BEF1F95" w:rsidR="00CD29C1" w:rsidRPr="007F4BA8" w:rsidRDefault="00CD29C1" w:rsidP="00D139A0">
      <w:pPr>
        <w:spacing w:after="0"/>
        <w:ind w:left="1440"/>
        <w:jc w:val="right"/>
        <w:rPr>
          <w:rFonts w:ascii="Times New Roman" w:hAnsi="Times New Roman"/>
          <w:sz w:val="24"/>
          <w:szCs w:val="24"/>
        </w:rPr>
      </w:pPr>
      <w:r w:rsidRPr="007F4BA8">
        <w:rPr>
          <w:rFonts w:ascii="Times New Roman" w:hAnsi="Times New Roman"/>
          <w:sz w:val="24"/>
          <w:szCs w:val="24"/>
        </w:rPr>
        <w:t>Sincerely,</w:t>
      </w:r>
    </w:p>
    <w:p w14:paraId="793949BD" w14:textId="565AD1B6" w:rsidR="00C82415" w:rsidRDefault="00ED5AE9" w:rsidP="00863525">
      <w:pPr>
        <w:spacing w:after="0"/>
        <w:ind w:left="5040" w:firstLine="720"/>
        <w:jc w:val="right"/>
        <w:rPr>
          <w:rFonts w:ascii="Times New Roman" w:hAnsi="Times New Roman"/>
          <w:sz w:val="24"/>
          <w:szCs w:val="24"/>
        </w:rPr>
      </w:pPr>
      <w:r>
        <w:rPr>
          <w:rFonts w:ascii="Times New Roman" w:hAnsi="Times New Roman"/>
          <w:sz w:val="24"/>
          <w:szCs w:val="24"/>
        </w:rPr>
        <w:t>Bonneville Pro</w:t>
      </w:r>
      <w:r w:rsidR="00B02BDC">
        <w:rPr>
          <w:rFonts w:ascii="Times New Roman" w:hAnsi="Times New Roman"/>
          <w:sz w:val="24"/>
          <w:szCs w:val="24"/>
        </w:rPr>
        <w:t>ject Fisheries</w:t>
      </w:r>
    </w:p>
    <w:sectPr w:rsidR="00C82415" w:rsidSect="00ED5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9B2841"/>
    <w:multiLevelType w:val="hybridMultilevel"/>
    <w:tmpl w:val="03A2A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62F"/>
    <w:multiLevelType w:val="hybridMultilevel"/>
    <w:tmpl w:val="FAEC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391129">
    <w:abstractNumId w:val="0"/>
  </w:num>
  <w:num w:numId="2" w16cid:durableId="861823301">
    <w:abstractNumId w:val="3"/>
  </w:num>
  <w:num w:numId="3" w16cid:durableId="1541625818">
    <w:abstractNumId w:val="1"/>
  </w:num>
  <w:num w:numId="4" w16cid:durableId="60045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1B78BB"/>
    <w:rsid w:val="001E411F"/>
    <w:rsid w:val="003663C7"/>
    <w:rsid w:val="003D6FE5"/>
    <w:rsid w:val="004B55D2"/>
    <w:rsid w:val="004E644B"/>
    <w:rsid w:val="005E3897"/>
    <w:rsid w:val="005E5074"/>
    <w:rsid w:val="006074CE"/>
    <w:rsid w:val="006F16F5"/>
    <w:rsid w:val="007C62EE"/>
    <w:rsid w:val="007F4BA8"/>
    <w:rsid w:val="00841E36"/>
    <w:rsid w:val="00863525"/>
    <w:rsid w:val="00926F44"/>
    <w:rsid w:val="00947A73"/>
    <w:rsid w:val="009F1432"/>
    <w:rsid w:val="00B02BDC"/>
    <w:rsid w:val="00B45013"/>
    <w:rsid w:val="00BC2F3B"/>
    <w:rsid w:val="00BE43F5"/>
    <w:rsid w:val="00C53E11"/>
    <w:rsid w:val="00C82415"/>
    <w:rsid w:val="00CD29C1"/>
    <w:rsid w:val="00CD3544"/>
    <w:rsid w:val="00D139A0"/>
    <w:rsid w:val="00D25C2E"/>
    <w:rsid w:val="00D51276"/>
    <w:rsid w:val="00DD228F"/>
    <w:rsid w:val="00E51AD1"/>
    <w:rsid w:val="00E53E4F"/>
    <w:rsid w:val="00E8322B"/>
    <w:rsid w:val="00E91A02"/>
    <w:rsid w:val="00EC182F"/>
    <w:rsid w:val="00ED422F"/>
    <w:rsid w:val="00ED5AE9"/>
    <w:rsid w:val="00EF597E"/>
    <w:rsid w:val="00F32A7A"/>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8BA"/>
  <w15:chartTrackingRefBased/>
  <w15:docId w15:val="{05C9A4AB-DA49-41D5-A14D-BE4A111D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table" w:styleId="TableGrid">
    <w:name w:val="Table Grid"/>
    <w:basedOn w:val="TableNormal"/>
    <w:uiPriority w:val="59"/>
    <w:rsid w:val="00BE4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346">
      <w:bodyDiv w:val="1"/>
      <w:marLeft w:val="0"/>
      <w:marRight w:val="0"/>
      <w:marTop w:val="0"/>
      <w:marBottom w:val="0"/>
      <w:divBdr>
        <w:top w:val="none" w:sz="0" w:space="0" w:color="auto"/>
        <w:left w:val="none" w:sz="0" w:space="0" w:color="auto"/>
        <w:bottom w:val="none" w:sz="0" w:space="0" w:color="auto"/>
        <w:right w:val="none" w:sz="0" w:space="0" w:color="auto"/>
      </w:divBdr>
    </w:div>
    <w:div w:id="649749675">
      <w:bodyDiv w:val="1"/>
      <w:marLeft w:val="0"/>
      <w:marRight w:val="0"/>
      <w:marTop w:val="0"/>
      <w:marBottom w:val="0"/>
      <w:divBdr>
        <w:top w:val="none" w:sz="0" w:space="0" w:color="auto"/>
        <w:left w:val="none" w:sz="0" w:space="0" w:color="auto"/>
        <w:bottom w:val="none" w:sz="0" w:space="0" w:color="auto"/>
        <w:right w:val="none" w:sz="0" w:space="0" w:color="auto"/>
      </w:divBdr>
    </w:div>
    <w:div w:id="726683054">
      <w:bodyDiv w:val="1"/>
      <w:marLeft w:val="0"/>
      <w:marRight w:val="0"/>
      <w:marTop w:val="0"/>
      <w:marBottom w:val="0"/>
      <w:divBdr>
        <w:top w:val="none" w:sz="0" w:space="0" w:color="auto"/>
        <w:left w:val="none" w:sz="0" w:space="0" w:color="auto"/>
        <w:bottom w:val="none" w:sz="0" w:space="0" w:color="auto"/>
        <w:right w:val="none" w:sz="0" w:space="0" w:color="auto"/>
      </w:divBdr>
    </w:div>
    <w:div w:id="1165438178">
      <w:bodyDiv w:val="1"/>
      <w:marLeft w:val="0"/>
      <w:marRight w:val="0"/>
      <w:marTop w:val="0"/>
      <w:marBottom w:val="0"/>
      <w:divBdr>
        <w:top w:val="none" w:sz="0" w:space="0" w:color="auto"/>
        <w:left w:val="none" w:sz="0" w:space="0" w:color="auto"/>
        <w:bottom w:val="none" w:sz="0" w:space="0" w:color="auto"/>
        <w:right w:val="none" w:sz="0" w:space="0" w:color="auto"/>
      </w:divBdr>
    </w:div>
    <w:div w:id="1300189504">
      <w:bodyDiv w:val="1"/>
      <w:marLeft w:val="0"/>
      <w:marRight w:val="0"/>
      <w:marTop w:val="0"/>
      <w:marBottom w:val="0"/>
      <w:divBdr>
        <w:top w:val="none" w:sz="0" w:space="0" w:color="auto"/>
        <w:left w:val="none" w:sz="0" w:space="0" w:color="auto"/>
        <w:bottom w:val="none" w:sz="0" w:space="0" w:color="auto"/>
        <w:right w:val="none" w:sz="0" w:space="0" w:color="auto"/>
      </w:divBdr>
    </w:div>
    <w:div w:id="1415783600">
      <w:bodyDiv w:val="1"/>
      <w:marLeft w:val="0"/>
      <w:marRight w:val="0"/>
      <w:marTop w:val="0"/>
      <w:marBottom w:val="0"/>
      <w:divBdr>
        <w:top w:val="none" w:sz="0" w:space="0" w:color="auto"/>
        <w:left w:val="none" w:sz="0" w:space="0" w:color="auto"/>
        <w:bottom w:val="none" w:sz="0" w:space="0" w:color="auto"/>
        <w:right w:val="none" w:sz="0" w:space="0" w:color="auto"/>
      </w:divBdr>
    </w:div>
    <w:div w:id="1605042331">
      <w:bodyDiv w:val="1"/>
      <w:marLeft w:val="0"/>
      <w:marRight w:val="0"/>
      <w:marTop w:val="0"/>
      <w:marBottom w:val="0"/>
      <w:divBdr>
        <w:top w:val="none" w:sz="0" w:space="0" w:color="auto"/>
        <w:left w:val="none" w:sz="0" w:space="0" w:color="auto"/>
        <w:bottom w:val="none" w:sz="0" w:space="0" w:color="auto"/>
        <w:right w:val="none" w:sz="0" w:space="0" w:color="auto"/>
      </w:divBdr>
    </w:div>
    <w:div w:id="212264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Patricia</cp:lastModifiedBy>
  <cp:revision>2</cp:revision>
  <dcterms:created xsi:type="dcterms:W3CDTF">2024-09-16T22:46:00Z</dcterms:created>
  <dcterms:modified xsi:type="dcterms:W3CDTF">2024-09-16T22:46:00Z</dcterms:modified>
</cp:coreProperties>
</file>